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2F6D" w:rsidRDefault="00A2313C" w:rsidP="00E31C2B">
      <w:pPr>
        <w:jc w:val="center"/>
        <w:rPr>
          <w:sz w:val="40"/>
          <w:szCs w:val="40"/>
        </w:rPr>
      </w:pPr>
      <w:r>
        <w:rPr>
          <w:noProof/>
          <w:sz w:val="40"/>
          <w:szCs w:val="40"/>
        </w:rPr>
        <w:drawing>
          <wp:anchor distT="0" distB="0" distL="114300" distR="114300" simplePos="0" relativeHeight="251747328" behindDoc="1" locked="0" layoutInCell="1" allowOverlap="1" wp14:anchorId="27315314" wp14:editId="2A4CEB47">
            <wp:simplePos x="0" y="0"/>
            <wp:positionH relativeFrom="column">
              <wp:posOffset>-1218111</wp:posOffset>
            </wp:positionH>
            <wp:positionV relativeFrom="paragraph">
              <wp:posOffset>-1029970</wp:posOffset>
            </wp:positionV>
            <wp:extent cx="8439785" cy="9326880"/>
            <wp:effectExtent l="0" t="0" r="0"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439785" cy="9326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noProof/>
        </w:rPr>
        <w:drawing>
          <wp:anchor distT="0" distB="0" distL="114300" distR="114300" simplePos="0" relativeHeight="251749376" behindDoc="0" locked="0" layoutInCell="1" allowOverlap="1" wp14:anchorId="42246D51" wp14:editId="0A82A51B">
            <wp:simplePos x="0" y="0"/>
            <wp:positionH relativeFrom="margin">
              <wp:posOffset>557530</wp:posOffset>
            </wp:positionH>
            <wp:positionV relativeFrom="paragraph">
              <wp:posOffset>619125</wp:posOffset>
            </wp:positionV>
            <wp:extent cx="5134610" cy="131635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4610"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noProof/>
        </w:rPr>
        <mc:AlternateContent>
          <mc:Choice Requires="wps">
            <w:drawing>
              <wp:anchor distT="45720" distB="45720" distL="114300" distR="114300" simplePos="0" relativeHeight="251750400" behindDoc="1" locked="0" layoutInCell="1" allowOverlap="1" wp14:anchorId="5104A6C5" wp14:editId="3A7EA29E">
                <wp:simplePos x="0" y="0"/>
                <wp:positionH relativeFrom="page">
                  <wp:posOffset>838200</wp:posOffset>
                </wp:positionH>
                <wp:positionV relativeFrom="paragraph">
                  <wp:posOffset>-180975</wp:posOffset>
                </wp:positionV>
                <wp:extent cx="6429375" cy="1404620"/>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1404620"/>
                        </a:xfrm>
                        <a:prstGeom prst="rect">
                          <a:avLst/>
                        </a:prstGeom>
                        <a:noFill/>
                        <a:ln w="9525">
                          <a:noFill/>
                          <a:miter lim="800000"/>
                          <a:headEnd/>
                          <a:tailEnd/>
                        </a:ln>
                      </wps:spPr>
                      <wps:txbx>
                        <w:txbxContent>
                          <w:p w:rsidR="00901CCF" w:rsidRPr="002D6A7A" w:rsidRDefault="00901CCF" w:rsidP="00A2313C">
                            <w:pPr>
                              <w:spacing w:after="100" w:afterAutospacing="1" w:line="240" w:lineRule="auto"/>
                              <w:jc w:val="center"/>
                              <w:rPr>
                                <w:color w:val="595959" w:themeColor="text1" w:themeTint="A6"/>
                                <w:sz w:val="56"/>
                                <w:szCs w:val="56"/>
                              </w:rPr>
                            </w:pPr>
                            <w:r w:rsidRPr="002D6A7A">
                              <w:rPr>
                                <w:color w:val="595959" w:themeColor="text1" w:themeTint="A6"/>
                                <w:sz w:val="56"/>
                                <w:szCs w:val="56"/>
                              </w:rPr>
                              <w:t xml:space="preserve">RESIDENTIAL </w:t>
                            </w:r>
                            <w:r w:rsidRPr="002D6A7A">
                              <w:rPr>
                                <w:color w:val="595959" w:themeColor="text1" w:themeTint="A6"/>
                                <w:sz w:val="36"/>
                                <w:szCs w:val="36"/>
                              </w:rPr>
                              <w:t>AND</w:t>
                            </w:r>
                            <w:r w:rsidRPr="002D6A7A">
                              <w:rPr>
                                <w:color w:val="595959" w:themeColor="text1" w:themeTint="A6"/>
                                <w:sz w:val="56"/>
                                <w:szCs w:val="56"/>
                              </w:rPr>
                              <w:t xml:space="preserve"> LIGHT COMMERCIAL</w:t>
                            </w:r>
                            <w:r w:rsidRPr="002D6A7A">
                              <w:rPr>
                                <w:color w:val="595959" w:themeColor="text1" w:themeTint="A6"/>
                                <w:sz w:val="56"/>
                                <w:szCs w:val="56"/>
                              </w:rPr>
                              <w:br/>
                              <w:t>APPLICATION</w:t>
                            </w:r>
                            <w:r>
                              <w:rPr>
                                <w:color w:val="595959" w:themeColor="text1" w:themeTint="A6"/>
                                <w:sz w:val="56"/>
                                <w:szCs w:val="56"/>
                              </w:rPr>
                              <w:t>S</w:t>
                            </w:r>
                            <w:r w:rsidRPr="002D6A7A">
                              <w:rPr>
                                <w:color w:val="595959" w:themeColor="text1" w:themeTint="A6"/>
                                <w:sz w:val="56"/>
                                <w:szCs w:val="56"/>
                              </w:rPr>
                              <w:t xml:space="preserve"> GUIDE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17" o:spid="_x0000_s1026" type="#_x0000_t202" style="position:absolute;left:0;text-align:left;margin-left:66pt;margin-top:-14.25pt;width:506.25pt;height:110.6pt;z-index:-25156608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" filled="f" stroked="f">
                <v:textbox style="mso-fit-shape-to-text:t">
                  <w:txbxContent>
                    <w:p w:rsidR="00502C4B" w:rsidRPr="002D6A7A" w:rsidRDefault="00502C4B" w:rsidP="00A2313C">
                      <w:pPr>
                        <w:spacing w:after="100" w:afterAutospacing="1" w:line="240" w:lineRule="auto"/>
                        <w:jc w:val="center"/>
                        <w:rPr>
                          <w:color w:val="595959" w:themeColor="text1" w:themeTint="A6"/>
                          <w:sz w:val="56"/>
                          <w:szCs w:val="56"/>
                        </w:rPr>
                      </w:pPr>
                      <w:r w:rsidRPr="002D6A7A">
                        <w:rPr>
                          <w:color w:val="595959" w:themeColor="text1" w:themeTint="A6"/>
                          <w:sz w:val="56"/>
                          <w:szCs w:val="56"/>
                        </w:rPr>
                        <w:t xml:space="preserve">RESIDENTIAL </w:t>
                      </w:r>
                      <w:r w:rsidRPr="002D6A7A">
                        <w:rPr>
                          <w:color w:val="595959" w:themeColor="text1" w:themeTint="A6"/>
                          <w:sz w:val="36"/>
                          <w:szCs w:val="36"/>
                        </w:rPr>
                        <w:t>AND</w:t>
                      </w:r>
                      <w:r w:rsidRPr="002D6A7A">
                        <w:rPr>
                          <w:color w:val="595959" w:themeColor="text1" w:themeTint="A6"/>
                          <w:sz w:val="56"/>
                          <w:szCs w:val="56"/>
                        </w:rPr>
                        <w:t xml:space="preserve"> LIGHT COMMERCIAL</w:t>
                      </w:r>
                      <w:r w:rsidRPr="002D6A7A">
                        <w:rPr>
                          <w:color w:val="595959" w:themeColor="text1" w:themeTint="A6"/>
                          <w:sz w:val="56"/>
                          <w:szCs w:val="56"/>
                        </w:rPr>
                        <w:br/>
                        <w:t>APPLICATION</w:t>
                      </w:r>
                      <w:r>
                        <w:rPr>
                          <w:color w:val="595959" w:themeColor="text1" w:themeTint="A6"/>
                          <w:sz w:val="56"/>
                          <w:szCs w:val="56"/>
                        </w:rPr>
                        <w:t>S</w:t>
                      </w:r>
                      <w:r w:rsidRPr="002D6A7A">
                        <w:rPr>
                          <w:color w:val="595959" w:themeColor="text1" w:themeTint="A6"/>
                          <w:sz w:val="56"/>
                          <w:szCs w:val="56"/>
                        </w:rPr>
                        <w:t xml:space="preserve"> GUIDE</w:t>
                      </w:r>
                    </w:p>
                  </w:txbxContent>
                </v:textbox>
                <w10:wrap anchorx="page"/>
              </v:shape>
            </w:pict>
          </mc:Fallback>
        </mc:AlternateContent>
      </w:r>
    </w:p>
    <w:p w:rsidR="00E82F6D" w:rsidRDefault="00E82F6D" w:rsidP="00E31C2B">
      <w:pPr>
        <w:jc w:val="center"/>
        <w:rPr>
          <w:sz w:val="40"/>
          <w:szCs w:val="40"/>
        </w:rPr>
      </w:pPr>
    </w:p>
    <w:p w:rsidR="00E82F6D" w:rsidRDefault="00E82F6D" w:rsidP="00E31C2B">
      <w:pPr>
        <w:jc w:val="center"/>
        <w:rPr>
          <w:sz w:val="40"/>
          <w:szCs w:val="40"/>
        </w:rPr>
      </w:pPr>
    </w:p>
    <w:p w:rsidR="00E82F6D" w:rsidRDefault="00E82F6D" w:rsidP="00E31C2B">
      <w:pPr>
        <w:jc w:val="center"/>
        <w:rPr>
          <w:sz w:val="40"/>
          <w:szCs w:val="40"/>
        </w:rPr>
      </w:pPr>
    </w:p>
    <w:p w:rsidR="00E82F6D" w:rsidRDefault="00E82F6D" w:rsidP="00E31C2B">
      <w:pPr>
        <w:jc w:val="center"/>
        <w:rPr>
          <w:sz w:val="40"/>
          <w:szCs w:val="40"/>
        </w:rPr>
      </w:pPr>
    </w:p>
    <w:p w:rsidR="00E82F6D" w:rsidRDefault="00E82F6D" w:rsidP="00E31C2B">
      <w:pPr>
        <w:jc w:val="center"/>
        <w:rPr>
          <w:sz w:val="40"/>
          <w:szCs w:val="40"/>
        </w:rPr>
      </w:pPr>
    </w:p>
    <w:p w:rsidR="00E82F6D" w:rsidRDefault="00E82F6D" w:rsidP="00E31C2B">
      <w:pPr>
        <w:jc w:val="center"/>
        <w:rPr>
          <w:sz w:val="40"/>
          <w:szCs w:val="40"/>
        </w:rPr>
      </w:pPr>
    </w:p>
    <w:p w:rsidR="00E31C2B" w:rsidRDefault="00E31C2B">
      <w:r>
        <w:br w:type="page"/>
      </w:r>
    </w:p>
    <w:p w:rsidR="00E31C2B" w:rsidRDefault="00E31C2B" w:rsidP="00E31C2B">
      <w:pPr>
        <w:jc w:val="center"/>
        <w:rPr>
          <w:sz w:val="32"/>
          <w:szCs w:val="32"/>
        </w:rPr>
      </w:pPr>
      <w:bookmarkStart w:id="0" w:name="Table_of_Contents"/>
      <w:bookmarkEnd w:id="0"/>
      <w:r w:rsidRPr="00E31C2B">
        <w:rPr>
          <w:sz w:val="32"/>
          <w:szCs w:val="32"/>
        </w:rPr>
        <w:lastRenderedPageBreak/>
        <w:t>Table of Contents</w:t>
      </w:r>
    </w:p>
    <w:p w:rsidR="00E31C2B" w:rsidRPr="00E31C2B" w:rsidRDefault="00E31C2B" w:rsidP="00E31C2B">
      <w:pPr>
        <w:jc w:val="center"/>
      </w:pPr>
    </w:p>
    <w:tbl>
      <w:tblPr>
        <w:tblW w:w="9720" w:type="dxa"/>
        <w:tblInd w:w="108" w:type="dxa"/>
        <w:tblLook w:val="04A0" w:firstRow="1" w:lastRow="0" w:firstColumn="1" w:lastColumn="0" w:noHBand="0" w:noVBand="1"/>
      </w:tblPr>
      <w:tblGrid>
        <w:gridCol w:w="9090"/>
        <w:gridCol w:w="630"/>
      </w:tblGrid>
      <w:tr w:rsidR="0018756B" w:rsidRPr="00E31C2B" w:rsidTr="0018756B">
        <w:trPr>
          <w:trHeight w:val="288"/>
        </w:trPr>
        <w:tc>
          <w:tcPr>
            <w:tcW w:w="9090" w:type="dxa"/>
            <w:tcBorders>
              <w:top w:val="nil"/>
              <w:left w:val="nil"/>
              <w:bottom w:val="nil"/>
              <w:right w:val="nil"/>
            </w:tcBorders>
            <w:shd w:val="clear" w:color="auto" w:fill="auto"/>
            <w:noWrap/>
            <w:vAlign w:val="bottom"/>
            <w:hideMark/>
          </w:tcPr>
          <w:p w:rsidR="0018756B" w:rsidRPr="00195B8F" w:rsidRDefault="00707F7C" w:rsidP="0018756B">
            <w:pPr>
              <w:spacing w:after="0" w:line="240" w:lineRule="auto"/>
              <w:rPr>
                <w:rFonts w:ascii="Calibri" w:eastAsia="Times New Roman" w:hAnsi="Calibri" w:cs="Calibri"/>
                <w:color w:val="0000FF"/>
              </w:rPr>
            </w:pPr>
            <w:hyperlink w:anchor="Introduction" w:history="1">
              <w:r w:rsidR="0018756B" w:rsidRPr="00195B8F">
                <w:rPr>
                  <w:rStyle w:val="Hyperlink"/>
                  <w:rFonts w:ascii="Calibri" w:eastAsia="Times New Roman" w:hAnsi="Calibri" w:cs="Calibri"/>
                </w:rPr>
                <w:t>Introduction</w:t>
              </w:r>
            </w:hyperlink>
          </w:p>
        </w:tc>
        <w:tc>
          <w:tcPr>
            <w:tcW w:w="630" w:type="dxa"/>
            <w:vAlign w:val="bottom"/>
          </w:tcPr>
          <w:p w:rsidR="0018756B" w:rsidRPr="00E31C2B" w:rsidRDefault="0018756B" w:rsidP="006E11C0">
            <w:pPr>
              <w:spacing w:after="0" w:line="240" w:lineRule="auto"/>
              <w:rPr>
                <w:rFonts w:ascii="Calibri" w:eastAsia="Times New Roman" w:hAnsi="Calibri" w:cs="Calibri"/>
                <w:color w:val="000000"/>
              </w:rPr>
            </w:pPr>
            <w:r>
              <w:rPr>
                <w:rFonts w:ascii="Calibri" w:eastAsia="Times New Roman" w:hAnsi="Calibri" w:cs="Calibri"/>
                <w:color w:val="000000"/>
              </w:rPr>
              <w:t>3</w:t>
            </w:r>
          </w:p>
        </w:tc>
      </w:tr>
      <w:tr w:rsidR="00AA1620" w:rsidRPr="00E31C2B" w:rsidTr="00AA1620">
        <w:trPr>
          <w:trHeight w:val="288"/>
        </w:trPr>
        <w:tc>
          <w:tcPr>
            <w:tcW w:w="9090" w:type="dxa"/>
            <w:tcBorders>
              <w:top w:val="nil"/>
              <w:left w:val="nil"/>
              <w:bottom w:val="nil"/>
              <w:right w:val="nil"/>
            </w:tcBorders>
            <w:shd w:val="clear" w:color="auto" w:fill="auto"/>
            <w:noWrap/>
            <w:vAlign w:val="bottom"/>
          </w:tcPr>
          <w:p w:rsidR="00AA1620" w:rsidRPr="00AA1620" w:rsidRDefault="00707F7C" w:rsidP="0018756B">
            <w:pPr>
              <w:spacing w:after="0" w:line="240" w:lineRule="auto"/>
              <w:rPr>
                <w:rFonts w:ascii="Calibri" w:eastAsia="Times New Roman" w:hAnsi="Calibri" w:cs="Calibri"/>
                <w:color w:val="0000FF"/>
              </w:rPr>
            </w:pPr>
            <w:hyperlink w:anchor="Aux_Heat_Relay_Kit" w:history="1">
              <w:r w:rsidR="00AA1620" w:rsidRPr="00AA1620">
                <w:rPr>
                  <w:rStyle w:val="Hyperlink"/>
                  <w:rFonts w:ascii="Calibri" w:eastAsia="Times New Roman" w:hAnsi="Calibri" w:cs="Calibri"/>
                </w:rPr>
                <w:t>Auxiliary Heater Relay Kit</w:t>
              </w:r>
            </w:hyperlink>
          </w:p>
        </w:tc>
        <w:tc>
          <w:tcPr>
            <w:tcW w:w="630" w:type="dxa"/>
            <w:vAlign w:val="bottom"/>
          </w:tcPr>
          <w:p w:rsidR="00AA1620" w:rsidRPr="00E31C2B" w:rsidRDefault="00AA1620" w:rsidP="006E11C0">
            <w:pPr>
              <w:spacing w:after="0" w:line="240" w:lineRule="auto"/>
              <w:rPr>
                <w:rFonts w:ascii="Calibri" w:eastAsia="Times New Roman" w:hAnsi="Calibri" w:cs="Calibri"/>
              </w:rPr>
            </w:pPr>
            <w:r>
              <w:rPr>
                <w:rFonts w:ascii="Calibri" w:eastAsia="Times New Roman" w:hAnsi="Calibri" w:cs="Calibri"/>
              </w:rPr>
              <w:t>4</w:t>
            </w:r>
          </w:p>
        </w:tc>
      </w:tr>
      <w:tr w:rsidR="00AA1620" w:rsidRPr="00E31C2B" w:rsidTr="00EA58FF">
        <w:trPr>
          <w:trHeight w:val="288"/>
        </w:trPr>
        <w:tc>
          <w:tcPr>
            <w:tcW w:w="9090" w:type="dxa"/>
            <w:tcBorders>
              <w:top w:val="nil"/>
              <w:left w:val="nil"/>
              <w:bottom w:val="nil"/>
              <w:right w:val="nil"/>
            </w:tcBorders>
            <w:shd w:val="clear" w:color="auto" w:fill="auto"/>
            <w:noWrap/>
            <w:vAlign w:val="bottom"/>
          </w:tcPr>
          <w:p w:rsidR="00AA1620" w:rsidRPr="00AA1620" w:rsidRDefault="00707F7C" w:rsidP="006E11C0">
            <w:pPr>
              <w:spacing w:after="0" w:line="240" w:lineRule="auto"/>
              <w:rPr>
                <w:rFonts w:ascii="Calibri" w:eastAsia="Times New Roman" w:hAnsi="Calibri" w:cs="Calibri"/>
                <w:color w:val="0000FF"/>
              </w:rPr>
            </w:pPr>
            <w:hyperlink w:anchor="Aux_Power_Sources" w:history="1">
              <w:r w:rsidR="00AA1620" w:rsidRPr="00AA1620">
                <w:rPr>
                  <w:rStyle w:val="Hyperlink"/>
                  <w:rFonts w:ascii="Calibri" w:eastAsia="Times New Roman" w:hAnsi="Calibri" w:cs="Calibri"/>
                </w:rPr>
                <w:t>Auxiliary Power Source Considerations</w:t>
              </w:r>
            </w:hyperlink>
          </w:p>
        </w:tc>
        <w:tc>
          <w:tcPr>
            <w:tcW w:w="630" w:type="dxa"/>
            <w:vAlign w:val="bottom"/>
          </w:tcPr>
          <w:p w:rsidR="00AA1620" w:rsidRPr="00E31C2B" w:rsidRDefault="00AA1620" w:rsidP="006E11C0">
            <w:pPr>
              <w:spacing w:after="0" w:line="240" w:lineRule="auto"/>
              <w:rPr>
                <w:rFonts w:ascii="Calibri" w:eastAsia="Times New Roman" w:hAnsi="Calibri" w:cs="Calibri"/>
              </w:rPr>
            </w:pPr>
            <w:r>
              <w:rPr>
                <w:rFonts w:ascii="Calibri" w:eastAsia="Times New Roman" w:hAnsi="Calibri" w:cs="Calibri"/>
              </w:rPr>
              <w:t>5</w:t>
            </w:r>
          </w:p>
        </w:tc>
      </w:tr>
      <w:tr w:rsidR="00AA1620" w:rsidRPr="00E31C2B" w:rsidTr="0018756B">
        <w:trPr>
          <w:trHeight w:val="288"/>
        </w:trPr>
        <w:tc>
          <w:tcPr>
            <w:tcW w:w="9090" w:type="dxa"/>
            <w:tcBorders>
              <w:top w:val="nil"/>
              <w:left w:val="nil"/>
              <w:bottom w:val="nil"/>
              <w:right w:val="nil"/>
            </w:tcBorders>
            <w:shd w:val="clear" w:color="auto" w:fill="auto"/>
            <w:noWrap/>
            <w:vAlign w:val="bottom"/>
            <w:hideMark/>
          </w:tcPr>
          <w:p w:rsidR="00AA1620" w:rsidRPr="00AA1620" w:rsidRDefault="00707F7C" w:rsidP="006E11C0">
            <w:pPr>
              <w:spacing w:after="0" w:line="240" w:lineRule="auto"/>
              <w:rPr>
                <w:rFonts w:ascii="Calibri" w:eastAsia="Times New Roman" w:hAnsi="Calibri" w:cs="Calibri"/>
                <w:color w:val="0000FF"/>
              </w:rPr>
            </w:pPr>
            <w:hyperlink w:anchor="CAD_REVIT_Files" w:history="1">
              <w:r w:rsidR="00AA1620" w:rsidRPr="00AA1620">
                <w:rPr>
                  <w:rStyle w:val="Hyperlink"/>
                  <w:rFonts w:ascii="Calibri" w:eastAsia="Times New Roman" w:hAnsi="Calibri" w:cs="Calibri"/>
                </w:rPr>
                <w:t>CAD/Revit Files</w:t>
              </w:r>
            </w:hyperlink>
            <w:r w:rsidR="00AA1620" w:rsidRPr="00AA1620">
              <w:rPr>
                <w:rFonts w:ascii="Calibri" w:eastAsia="Times New Roman" w:hAnsi="Calibri" w:cs="Calibri"/>
                <w:color w:val="0000FF"/>
              </w:rPr>
              <w:t xml:space="preserve"> </w:t>
            </w:r>
          </w:p>
        </w:tc>
        <w:tc>
          <w:tcPr>
            <w:tcW w:w="630" w:type="dxa"/>
            <w:vAlign w:val="bottom"/>
          </w:tcPr>
          <w:p w:rsidR="00AA1620" w:rsidRPr="00E31C2B" w:rsidRDefault="00707F7C" w:rsidP="006E11C0">
            <w:pPr>
              <w:spacing w:after="0" w:line="240" w:lineRule="auto"/>
              <w:rPr>
                <w:rFonts w:ascii="Calibri" w:eastAsia="Times New Roman" w:hAnsi="Calibri" w:cs="Calibri"/>
              </w:rPr>
            </w:pPr>
            <w:hyperlink r:id="rId11" w:anchor="'Mar 2019'!A1" w:history="1">
              <w:r w:rsidR="00AA1620">
                <w:rPr>
                  <w:rFonts w:ascii="Calibri" w:eastAsia="Times New Roman" w:hAnsi="Calibri" w:cs="Calibri"/>
                </w:rPr>
                <w:t>6</w:t>
              </w:r>
            </w:hyperlink>
          </w:p>
        </w:tc>
      </w:tr>
      <w:tr w:rsidR="00AA1620" w:rsidRPr="00E31C2B" w:rsidTr="0018756B">
        <w:trPr>
          <w:trHeight w:val="288"/>
        </w:trPr>
        <w:tc>
          <w:tcPr>
            <w:tcW w:w="9090" w:type="dxa"/>
            <w:tcBorders>
              <w:top w:val="nil"/>
              <w:left w:val="nil"/>
              <w:bottom w:val="nil"/>
              <w:right w:val="nil"/>
            </w:tcBorders>
            <w:shd w:val="clear" w:color="auto" w:fill="auto"/>
            <w:noWrap/>
            <w:vAlign w:val="bottom"/>
          </w:tcPr>
          <w:p w:rsidR="00AA1620" w:rsidRPr="00AA1620" w:rsidRDefault="00707F7C" w:rsidP="00877EB1">
            <w:pPr>
              <w:spacing w:after="0" w:line="240" w:lineRule="auto"/>
              <w:rPr>
                <w:rFonts w:ascii="Calibri" w:eastAsia="Times New Roman" w:hAnsi="Calibri" w:cs="Calibri"/>
                <w:color w:val="0000FF"/>
              </w:rPr>
            </w:pPr>
            <w:hyperlink w:anchor="Calc_Supply_Air_Temp" w:history="1">
              <w:r w:rsidR="00AA1620" w:rsidRPr="00AA1620">
                <w:rPr>
                  <w:rStyle w:val="Hyperlink"/>
                  <w:rFonts w:ascii="Calibri" w:eastAsia="Times New Roman" w:hAnsi="Calibri" w:cs="Calibri"/>
                </w:rPr>
                <w:t>Calculating Supply Air Temperature</w:t>
              </w:r>
            </w:hyperlink>
          </w:p>
        </w:tc>
        <w:tc>
          <w:tcPr>
            <w:tcW w:w="630" w:type="dxa"/>
            <w:vAlign w:val="bottom"/>
          </w:tcPr>
          <w:p w:rsidR="00AA1620" w:rsidRPr="00E31C2B" w:rsidRDefault="00AA1620" w:rsidP="006E11C0">
            <w:pPr>
              <w:spacing w:after="0" w:line="240" w:lineRule="auto"/>
              <w:rPr>
                <w:rFonts w:ascii="Calibri" w:eastAsia="Times New Roman" w:hAnsi="Calibri" w:cs="Calibri"/>
              </w:rPr>
            </w:pPr>
            <w:r>
              <w:rPr>
                <w:rFonts w:ascii="Calibri" w:eastAsia="Times New Roman" w:hAnsi="Calibri" w:cs="Calibri"/>
              </w:rPr>
              <w:t>7</w:t>
            </w:r>
          </w:p>
        </w:tc>
      </w:tr>
      <w:tr w:rsidR="00AA1620" w:rsidRPr="00E31C2B" w:rsidTr="0018756B">
        <w:trPr>
          <w:trHeight w:val="300"/>
        </w:trPr>
        <w:tc>
          <w:tcPr>
            <w:tcW w:w="9090" w:type="dxa"/>
            <w:tcBorders>
              <w:top w:val="nil"/>
              <w:left w:val="nil"/>
              <w:bottom w:val="nil"/>
              <w:right w:val="nil"/>
            </w:tcBorders>
            <w:shd w:val="clear" w:color="auto" w:fill="auto"/>
            <w:noWrap/>
            <w:vAlign w:val="bottom"/>
          </w:tcPr>
          <w:p w:rsidR="00AA1620" w:rsidRPr="00AA1620" w:rsidRDefault="00707F7C" w:rsidP="006E11C0">
            <w:pPr>
              <w:spacing w:after="0" w:line="240" w:lineRule="auto"/>
              <w:rPr>
                <w:rFonts w:ascii="Calibri" w:eastAsia="Times New Roman" w:hAnsi="Calibri" w:cs="Calibri"/>
                <w:color w:val="0000FF"/>
              </w:rPr>
            </w:pPr>
            <w:hyperlink w:anchor="Clearance_Considerations" w:history="1">
              <w:r w:rsidR="00AA1620" w:rsidRPr="00AA1620">
                <w:rPr>
                  <w:rStyle w:val="Hyperlink"/>
                  <w:rFonts w:ascii="Calibri" w:eastAsia="Times New Roman" w:hAnsi="Calibri" w:cs="Calibri"/>
                </w:rPr>
                <w:t>Clearance Considerations</w:t>
              </w:r>
            </w:hyperlink>
          </w:p>
        </w:tc>
        <w:tc>
          <w:tcPr>
            <w:tcW w:w="630" w:type="dxa"/>
            <w:vAlign w:val="bottom"/>
          </w:tcPr>
          <w:p w:rsidR="00AA1620" w:rsidRPr="00E31C2B" w:rsidRDefault="00707F7C" w:rsidP="006E11C0">
            <w:pPr>
              <w:spacing w:after="0" w:line="240" w:lineRule="auto"/>
              <w:rPr>
                <w:rFonts w:ascii="Calibri" w:eastAsia="Times New Roman" w:hAnsi="Calibri" w:cs="Calibri"/>
              </w:rPr>
            </w:pPr>
            <w:hyperlink r:id="rId12" w:anchor="'Jun 2018'!A1" w:history="1">
              <w:r w:rsidR="00AA1620">
                <w:rPr>
                  <w:rFonts w:ascii="Calibri" w:eastAsia="Times New Roman" w:hAnsi="Calibri" w:cs="Calibri"/>
                </w:rPr>
                <w:t>8</w:t>
              </w:r>
            </w:hyperlink>
          </w:p>
        </w:tc>
      </w:tr>
      <w:tr w:rsidR="00AA1620" w:rsidRPr="00E31C2B" w:rsidTr="0018756B">
        <w:trPr>
          <w:trHeight w:val="300"/>
        </w:trPr>
        <w:tc>
          <w:tcPr>
            <w:tcW w:w="9090" w:type="dxa"/>
            <w:tcBorders>
              <w:top w:val="nil"/>
              <w:left w:val="nil"/>
              <w:bottom w:val="nil"/>
              <w:right w:val="nil"/>
            </w:tcBorders>
            <w:shd w:val="clear" w:color="auto" w:fill="auto"/>
            <w:noWrap/>
            <w:vAlign w:val="bottom"/>
          </w:tcPr>
          <w:p w:rsidR="00AA1620" w:rsidRPr="00AA1620" w:rsidRDefault="00707F7C" w:rsidP="00EA58FF">
            <w:pPr>
              <w:spacing w:after="0" w:line="240" w:lineRule="auto"/>
              <w:rPr>
                <w:rFonts w:ascii="Calibri" w:eastAsia="Times New Roman" w:hAnsi="Calibri" w:cs="Calibri"/>
                <w:color w:val="0000FF"/>
              </w:rPr>
            </w:pPr>
            <w:hyperlink w:anchor="Compatibility" w:history="1">
              <w:r w:rsidR="00AA1620" w:rsidRPr="00AA1620">
                <w:rPr>
                  <w:rStyle w:val="Hyperlink"/>
                  <w:rFonts w:ascii="Calibri" w:eastAsia="Times New Roman" w:hAnsi="Calibri" w:cs="Calibri"/>
                </w:rPr>
                <w:t>Compatibility – Product Type versus Generation</w:t>
              </w:r>
            </w:hyperlink>
          </w:p>
        </w:tc>
        <w:tc>
          <w:tcPr>
            <w:tcW w:w="630" w:type="dxa"/>
            <w:vAlign w:val="bottom"/>
          </w:tcPr>
          <w:p w:rsidR="00AA1620" w:rsidRPr="00E31C2B" w:rsidRDefault="00707F7C" w:rsidP="009F64F1">
            <w:pPr>
              <w:spacing w:after="0" w:line="240" w:lineRule="auto"/>
              <w:rPr>
                <w:rFonts w:ascii="Calibri" w:eastAsia="Times New Roman" w:hAnsi="Calibri" w:cs="Calibri"/>
              </w:rPr>
            </w:pPr>
            <w:hyperlink r:id="rId13" w:anchor="'Sep 2017'!A1" w:history="1">
              <w:r w:rsidR="009F64F1">
                <w:rPr>
                  <w:rFonts w:ascii="Calibri" w:eastAsia="Times New Roman" w:hAnsi="Calibri" w:cs="Calibri"/>
                </w:rPr>
                <w:t>10</w:t>
              </w:r>
            </w:hyperlink>
          </w:p>
        </w:tc>
      </w:tr>
      <w:tr w:rsidR="00AA1620" w:rsidRPr="00E31C2B" w:rsidTr="0018756B">
        <w:trPr>
          <w:trHeight w:val="300"/>
        </w:trPr>
        <w:tc>
          <w:tcPr>
            <w:tcW w:w="9090" w:type="dxa"/>
            <w:tcBorders>
              <w:top w:val="nil"/>
              <w:left w:val="nil"/>
              <w:bottom w:val="nil"/>
              <w:right w:val="nil"/>
            </w:tcBorders>
            <w:shd w:val="clear" w:color="auto" w:fill="auto"/>
            <w:noWrap/>
            <w:vAlign w:val="bottom"/>
            <w:hideMark/>
          </w:tcPr>
          <w:p w:rsidR="00AA1620" w:rsidRPr="00AA1620" w:rsidRDefault="00707F7C" w:rsidP="0002026A">
            <w:pPr>
              <w:spacing w:after="0" w:line="240" w:lineRule="auto"/>
              <w:rPr>
                <w:rFonts w:ascii="Calibri" w:eastAsia="Times New Roman" w:hAnsi="Calibri" w:cs="Calibri"/>
                <w:color w:val="0000FF"/>
              </w:rPr>
            </w:pPr>
            <w:hyperlink w:anchor="Condensate_Pump_Disconnection" w:history="1">
              <w:r w:rsidR="00AA1620" w:rsidRPr="00AA1620">
                <w:rPr>
                  <w:rStyle w:val="Hyperlink"/>
                </w:rPr>
                <w:t>Condensate Pump Disconnection</w:t>
              </w:r>
            </w:hyperlink>
          </w:p>
        </w:tc>
        <w:tc>
          <w:tcPr>
            <w:tcW w:w="630" w:type="dxa"/>
            <w:vAlign w:val="bottom"/>
          </w:tcPr>
          <w:p w:rsidR="00AA1620" w:rsidRPr="00E31C2B" w:rsidRDefault="00707F7C" w:rsidP="006E11C0">
            <w:pPr>
              <w:spacing w:after="0" w:line="240" w:lineRule="auto"/>
              <w:rPr>
                <w:rFonts w:ascii="Calibri" w:eastAsia="Times New Roman" w:hAnsi="Calibri" w:cs="Calibri"/>
              </w:rPr>
            </w:pPr>
            <w:hyperlink r:id="rId14" w:anchor="'Dec 2019'!A1" w:history="1">
              <w:r w:rsidR="00AA1620">
                <w:rPr>
                  <w:rFonts w:ascii="Calibri" w:eastAsia="Times New Roman" w:hAnsi="Calibri" w:cs="Calibri"/>
                </w:rPr>
                <w:t>1</w:t>
              </w:r>
            </w:hyperlink>
            <w:r w:rsidR="009F64F1">
              <w:rPr>
                <w:rFonts w:ascii="Calibri" w:eastAsia="Times New Roman" w:hAnsi="Calibri" w:cs="Calibri"/>
              </w:rPr>
              <w:t>2</w:t>
            </w:r>
          </w:p>
        </w:tc>
      </w:tr>
      <w:tr w:rsidR="00AA1620" w:rsidRPr="00E31C2B" w:rsidTr="0018756B">
        <w:trPr>
          <w:trHeight w:val="300"/>
        </w:trPr>
        <w:tc>
          <w:tcPr>
            <w:tcW w:w="9090" w:type="dxa"/>
            <w:tcBorders>
              <w:top w:val="nil"/>
              <w:left w:val="nil"/>
              <w:bottom w:val="nil"/>
              <w:right w:val="nil"/>
            </w:tcBorders>
            <w:shd w:val="clear" w:color="auto" w:fill="auto"/>
            <w:noWrap/>
            <w:vAlign w:val="bottom"/>
          </w:tcPr>
          <w:p w:rsidR="00AA1620" w:rsidRPr="00AA1620" w:rsidRDefault="00707F7C" w:rsidP="007317EB">
            <w:pPr>
              <w:spacing w:after="0" w:line="240" w:lineRule="auto"/>
              <w:rPr>
                <w:color w:val="0000FF"/>
              </w:rPr>
            </w:pPr>
            <w:hyperlink w:anchor="Defrost" w:history="1">
              <w:r w:rsidR="00AA1620" w:rsidRPr="00AA1620">
                <w:rPr>
                  <w:rStyle w:val="Hyperlink"/>
                  <w:rFonts w:ascii="Calibri" w:eastAsia="Times New Roman" w:hAnsi="Calibri" w:cs="Calibri"/>
                </w:rPr>
                <w:t>Defrost</w:t>
              </w:r>
            </w:hyperlink>
          </w:p>
        </w:tc>
        <w:tc>
          <w:tcPr>
            <w:tcW w:w="630" w:type="dxa"/>
            <w:vAlign w:val="bottom"/>
          </w:tcPr>
          <w:p w:rsidR="00AA1620" w:rsidRPr="00E31C2B" w:rsidRDefault="00707F7C" w:rsidP="00754CD7">
            <w:pPr>
              <w:spacing w:after="0" w:line="240" w:lineRule="auto"/>
              <w:rPr>
                <w:rFonts w:ascii="Calibri" w:eastAsia="Times New Roman" w:hAnsi="Calibri" w:cs="Calibri"/>
              </w:rPr>
            </w:pPr>
            <w:hyperlink r:id="rId15" w:anchor="'June 2017'!A1" w:history="1">
              <w:r w:rsidR="00AA1620">
                <w:rPr>
                  <w:rFonts w:ascii="Calibri" w:eastAsia="Times New Roman" w:hAnsi="Calibri" w:cs="Calibri"/>
                </w:rPr>
                <w:t>13</w:t>
              </w:r>
            </w:hyperlink>
          </w:p>
        </w:tc>
      </w:tr>
      <w:tr w:rsidR="00AA1620" w:rsidRPr="00E31C2B" w:rsidTr="0018756B">
        <w:trPr>
          <w:trHeight w:val="300"/>
        </w:trPr>
        <w:tc>
          <w:tcPr>
            <w:tcW w:w="9090" w:type="dxa"/>
            <w:tcBorders>
              <w:top w:val="nil"/>
              <w:left w:val="nil"/>
              <w:bottom w:val="nil"/>
              <w:right w:val="nil"/>
            </w:tcBorders>
            <w:shd w:val="clear" w:color="auto" w:fill="auto"/>
            <w:noWrap/>
            <w:vAlign w:val="bottom"/>
          </w:tcPr>
          <w:p w:rsidR="00AA1620" w:rsidRPr="00AA1620" w:rsidRDefault="00707F7C" w:rsidP="00141B8A">
            <w:pPr>
              <w:spacing w:after="0" w:line="240" w:lineRule="auto"/>
              <w:rPr>
                <w:rFonts w:ascii="Calibri" w:eastAsia="Times New Roman" w:hAnsi="Calibri" w:cs="Calibri"/>
                <w:color w:val="0000FF"/>
              </w:rPr>
            </w:pPr>
            <w:hyperlink w:anchor="Dry_Contact_3rd_Party_Stats" w:history="1">
              <w:r w:rsidR="00AA1620" w:rsidRPr="00AA1620">
                <w:rPr>
                  <w:rStyle w:val="Hyperlink"/>
                  <w:rFonts w:ascii="Calibri" w:eastAsia="Times New Roman" w:hAnsi="Calibri" w:cs="Calibri"/>
                </w:rPr>
                <w:t>Dry Contact for Third-party Thermostats</w:t>
              </w:r>
            </w:hyperlink>
          </w:p>
        </w:tc>
        <w:tc>
          <w:tcPr>
            <w:tcW w:w="630" w:type="dxa"/>
            <w:vAlign w:val="bottom"/>
          </w:tcPr>
          <w:p w:rsidR="00AA1620" w:rsidRPr="00E31C2B" w:rsidRDefault="00707F7C" w:rsidP="00754CD7">
            <w:pPr>
              <w:spacing w:after="0" w:line="240" w:lineRule="auto"/>
              <w:rPr>
                <w:rFonts w:ascii="Calibri" w:eastAsia="Times New Roman" w:hAnsi="Calibri" w:cs="Calibri"/>
              </w:rPr>
            </w:pPr>
            <w:hyperlink r:id="rId16" w:anchor="'Dec 2017'!A1" w:history="1">
              <w:r w:rsidR="00AA1620">
                <w:rPr>
                  <w:rFonts w:ascii="Calibri" w:eastAsia="Times New Roman" w:hAnsi="Calibri" w:cs="Calibri"/>
                </w:rPr>
                <w:t>14</w:t>
              </w:r>
            </w:hyperlink>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IDU_Fan_Off_Thermo_OFF" w:history="1">
              <w:r w:rsidR="00976BA7" w:rsidRPr="00AA1620">
                <w:rPr>
                  <w:rStyle w:val="Hyperlink"/>
                  <w:rFonts w:ascii="Calibri" w:eastAsia="Times New Roman" w:hAnsi="Calibri" w:cs="Calibri"/>
                </w:rPr>
                <w:t>IDU Fan Off when Thermo OFF</w:t>
              </w:r>
            </w:hyperlink>
          </w:p>
        </w:tc>
        <w:tc>
          <w:tcPr>
            <w:tcW w:w="630" w:type="dxa"/>
            <w:vAlign w:val="bottom"/>
          </w:tcPr>
          <w:p w:rsidR="00976BA7" w:rsidRPr="00E31C2B" w:rsidRDefault="00976BA7" w:rsidP="00754CD7">
            <w:pPr>
              <w:spacing w:after="0" w:line="240" w:lineRule="auto"/>
              <w:rPr>
                <w:rFonts w:ascii="Calibri" w:eastAsia="Times New Roman" w:hAnsi="Calibri" w:cs="Calibri"/>
              </w:rPr>
            </w:pPr>
            <w:r>
              <w:rPr>
                <w:rFonts w:ascii="Calibri" w:eastAsia="Times New Roman" w:hAnsi="Calibri" w:cs="Calibri"/>
              </w:rPr>
              <w:t>15</w:t>
            </w:r>
          </w:p>
        </w:tc>
      </w:tr>
      <w:tr w:rsidR="00976BA7" w:rsidRPr="00E31C2B" w:rsidTr="00195B8F">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IDU_Terminal_Strip_Control_Cable" w:history="1">
              <w:r w:rsidR="00976BA7" w:rsidRPr="00AA1620">
                <w:rPr>
                  <w:rStyle w:val="Hyperlink"/>
                  <w:rFonts w:ascii="Calibri" w:eastAsia="Times New Roman" w:hAnsi="Calibri" w:cs="Calibri"/>
                </w:rPr>
                <w:t>IDU Terminal Strip for Field Control Cable</w:t>
              </w:r>
            </w:hyperlink>
          </w:p>
        </w:tc>
        <w:tc>
          <w:tcPr>
            <w:tcW w:w="630" w:type="dxa"/>
            <w:vAlign w:val="bottom"/>
          </w:tcPr>
          <w:p w:rsidR="00976BA7" w:rsidRPr="00E31C2B" w:rsidRDefault="00976BA7" w:rsidP="00DC11F6">
            <w:pPr>
              <w:spacing w:after="0" w:line="240" w:lineRule="auto"/>
              <w:rPr>
                <w:rFonts w:ascii="Calibri" w:eastAsia="Times New Roman" w:hAnsi="Calibri" w:cs="Calibri"/>
              </w:rPr>
            </w:pPr>
            <w:r>
              <w:rPr>
                <w:rFonts w:ascii="Calibri" w:eastAsia="Times New Roman" w:hAnsi="Calibri" w:cs="Calibri"/>
              </w:rPr>
              <w:t>1</w:t>
            </w:r>
            <w:hyperlink r:id="rId17" w:anchor="'Oct 2018'!A1" w:history="1">
              <w:r w:rsidR="00DC11F6">
                <w:rPr>
                  <w:rFonts w:ascii="Calibri" w:eastAsia="Times New Roman" w:hAnsi="Calibri" w:cs="Calibri"/>
                </w:rPr>
                <w:t>7</w:t>
              </w:r>
            </w:hyperlink>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LATS_Videos" w:history="1">
              <w:r w:rsidR="00976BA7" w:rsidRPr="00AA1620">
                <w:rPr>
                  <w:rStyle w:val="Hyperlink"/>
                  <w:rFonts w:ascii="Calibri" w:eastAsia="Times New Roman" w:hAnsi="Calibri" w:cs="Calibri"/>
                </w:rPr>
                <w:t>LATS webinar videos</w:t>
              </w:r>
            </w:hyperlink>
          </w:p>
        </w:tc>
        <w:tc>
          <w:tcPr>
            <w:tcW w:w="630" w:type="dxa"/>
            <w:vAlign w:val="bottom"/>
          </w:tcPr>
          <w:p w:rsidR="00976BA7" w:rsidRPr="00E31C2B" w:rsidRDefault="00707F7C" w:rsidP="00290F94">
            <w:pPr>
              <w:spacing w:after="0" w:line="240" w:lineRule="auto"/>
              <w:rPr>
                <w:rFonts w:ascii="Calibri" w:eastAsia="Times New Roman" w:hAnsi="Calibri" w:cs="Calibri"/>
              </w:rPr>
            </w:pPr>
            <w:hyperlink r:id="rId18" w:anchor="'Aug 2018'!A1" w:history="1">
              <w:r w:rsidR="00976BA7">
                <w:rPr>
                  <w:rFonts w:ascii="Calibri" w:eastAsia="Times New Roman" w:hAnsi="Calibri" w:cs="Calibri"/>
                </w:rPr>
                <w:t>1</w:t>
              </w:r>
            </w:hyperlink>
            <w:r w:rsidR="00976BA7">
              <w:rPr>
                <w:rFonts w:ascii="Calibri" w:eastAsia="Times New Roman" w:hAnsi="Calibri" w:cs="Calibri"/>
              </w:rPr>
              <w:t>8</w:t>
            </w:r>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MAX_Capacity_Tables" w:history="1">
              <w:r w:rsidR="00976BA7" w:rsidRPr="00AA1620">
                <w:rPr>
                  <w:rStyle w:val="Hyperlink"/>
                  <w:rFonts w:ascii="Calibri" w:eastAsia="Times New Roman" w:hAnsi="Calibri" w:cs="Calibri"/>
                </w:rPr>
                <w:t>Max Capacity Tables</w:t>
              </w:r>
            </w:hyperlink>
          </w:p>
        </w:tc>
        <w:tc>
          <w:tcPr>
            <w:tcW w:w="630" w:type="dxa"/>
            <w:vAlign w:val="bottom"/>
          </w:tcPr>
          <w:p w:rsidR="00976BA7" w:rsidRPr="00E31C2B" w:rsidRDefault="00976BA7" w:rsidP="00290F94">
            <w:pPr>
              <w:spacing w:after="0" w:line="240" w:lineRule="auto"/>
              <w:rPr>
                <w:rFonts w:ascii="Calibri" w:eastAsia="Times New Roman" w:hAnsi="Calibri" w:cs="Calibri"/>
              </w:rPr>
            </w:pPr>
            <w:r>
              <w:rPr>
                <w:rFonts w:ascii="Calibri" w:eastAsia="Times New Roman" w:hAnsi="Calibri" w:cs="Calibri"/>
              </w:rPr>
              <w:t>1</w:t>
            </w:r>
            <w:hyperlink r:id="rId19" w:anchor="'Nov 2019'!A1" w:history="1">
              <w:r>
                <w:rPr>
                  <w:rFonts w:ascii="Calibri" w:eastAsia="Times New Roman" w:hAnsi="Calibri" w:cs="Calibri"/>
                </w:rPr>
                <w:t>9</w:t>
              </w:r>
            </w:hyperlink>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Min_Rated_Max" w:history="1">
              <w:r w:rsidR="00976BA7" w:rsidRPr="00AA1620">
                <w:rPr>
                  <w:rStyle w:val="Hyperlink"/>
                  <w:rFonts w:ascii="Calibri" w:eastAsia="Times New Roman" w:hAnsi="Calibri" w:cs="Calibri"/>
                </w:rPr>
                <w:t>Min~Rated~Max Capacity Values</w:t>
              </w:r>
            </w:hyperlink>
          </w:p>
        </w:tc>
        <w:tc>
          <w:tcPr>
            <w:tcW w:w="630" w:type="dxa"/>
            <w:vAlign w:val="bottom"/>
          </w:tcPr>
          <w:p w:rsidR="00976BA7" w:rsidRPr="00E31C2B" w:rsidRDefault="00707F7C" w:rsidP="00290F94">
            <w:pPr>
              <w:spacing w:after="0" w:line="240" w:lineRule="auto"/>
              <w:rPr>
                <w:rFonts w:ascii="Calibri" w:eastAsia="Times New Roman" w:hAnsi="Calibri" w:cs="Calibri"/>
              </w:rPr>
            </w:pPr>
            <w:hyperlink r:id="rId20" w:anchor="'May 2019'!A1" w:history="1">
              <w:r w:rsidR="00976BA7">
                <w:rPr>
                  <w:rFonts w:ascii="Calibri" w:eastAsia="Times New Roman" w:hAnsi="Calibri" w:cs="Calibri"/>
                </w:rPr>
                <w:t>20</w:t>
              </w:r>
            </w:hyperlink>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3A10C0">
            <w:pPr>
              <w:spacing w:after="0" w:line="240" w:lineRule="auto"/>
              <w:rPr>
                <w:rFonts w:ascii="Calibri" w:eastAsia="Times New Roman" w:hAnsi="Calibri" w:cs="Calibri"/>
                <w:color w:val="0000FF"/>
              </w:rPr>
            </w:pPr>
            <w:hyperlink w:anchor="Multi_F_HSD_VAHU_Multiplier" w:history="1">
              <w:r w:rsidR="00976BA7" w:rsidRPr="00AA1620">
                <w:rPr>
                  <w:rStyle w:val="Hyperlink"/>
                  <w:rFonts w:ascii="Calibri" w:eastAsia="Times New Roman" w:hAnsi="Calibri" w:cs="Calibri"/>
                </w:rPr>
                <w:t xml:space="preserve">Multi F </w:t>
              </w:r>
              <w:r w:rsidR="003A10C0">
                <w:rPr>
                  <w:rStyle w:val="Hyperlink"/>
                  <w:rFonts w:ascii="Calibri" w:eastAsia="Times New Roman" w:hAnsi="Calibri" w:cs="Calibri"/>
                </w:rPr>
                <w:t>Multiplier for Mid/High Static Duct and VAHU</w:t>
              </w:r>
            </w:hyperlink>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21</w:t>
            </w:r>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Multi_F_IDU_Standby_Mode" w:history="1">
              <w:r w:rsidR="00976BA7" w:rsidRPr="00AA1620">
                <w:rPr>
                  <w:rStyle w:val="Hyperlink"/>
                  <w:rFonts w:ascii="Calibri" w:eastAsia="Times New Roman" w:hAnsi="Calibri" w:cs="Calibri"/>
                </w:rPr>
                <w:t>Multi F IDU Standby Mode</w:t>
              </w:r>
            </w:hyperlink>
          </w:p>
        </w:tc>
        <w:tc>
          <w:tcPr>
            <w:tcW w:w="630" w:type="dxa"/>
            <w:vAlign w:val="bottom"/>
          </w:tcPr>
          <w:p w:rsidR="00976BA7" w:rsidRPr="00E31C2B" w:rsidRDefault="00707F7C" w:rsidP="00DB6CAF">
            <w:pPr>
              <w:spacing w:after="0" w:line="240" w:lineRule="auto"/>
              <w:rPr>
                <w:rFonts w:ascii="Calibri" w:eastAsia="Times New Roman" w:hAnsi="Calibri" w:cs="Calibri"/>
              </w:rPr>
            </w:pPr>
            <w:hyperlink r:id="rId21" w:anchor="'Jul 2019 '!A1" w:history="1">
              <w:r w:rsidR="00976BA7">
                <w:rPr>
                  <w:rFonts w:ascii="Calibri" w:eastAsia="Times New Roman" w:hAnsi="Calibri" w:cs="Calibri"/>
                </w:rPr>
                <w:t>22</w:t>
              </w:r>
            </w:hyperlink>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Multi_F_MAX_BDU" w:history="1">
              <w:r w:rsidR="00976BA7" w:rsidRPr="00AA1620">
                <w:rPr>
                  <w:rStyle w:val="Hyperlink"/>
                  <w:rFonts w:ascii="Calibri" w:eastAsia="Times New Roman" w:hAnsi="Calibri" w:cs="Calibri"/>
                </w:rPr>
                <w:t>Multi F MAX Branch Distribution Unit</w:t>
              </w:r>
            </w:hyperlink>
          </w:p>
        </w:tc>
        <w:tc>
          <w:tcPr>
            <w:tcW w:w="630" w:type="dxa"/>
            <w:vAlign w:val="bottom"/>
          </w:tcPr>
          <w:p w:rsidR="00976BA7" w:rsidRPr="00E31C2B" w:rsidRDefault="00707F7C" w:rsidP="00DB6CAF">
            <w:pPr>
              <w:spacing w:after="0" w:line="240" w:lineRule="auto"/>
              <w:rPr>
                <w:rFonts w:ascii="Calibri" w:eastAsia="Times New Roman" w:hAnsi="Calibri" w:cs="Calibri"/>
              </w:rPr>
            </w:pPr>
            <w:hyperlink r:id="rId22" w:anchor="'Apr 2019'!A1" w:history="1">
              <w:r w:rsidR="00976BA7">
                <w:rPr>
                  <w:rFonts w:ascii="Calibri" w:eastAsia="Times New Roman" w:hAnsi="Calibri" w:cs="Calibri"/>
                </w:rPr>
                <w:t>23</w:t>
              </w:r>
            </w:hyperlink>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Multi_F_Maximum_CR" w:history="1">
              <w:r w:rsidR="00976BA7" w:rsidRPr="00AA1620">
                <w:rPr>
                  <w:rStyle w:val="Hyperlink"/>
                  <w:rFonts w:ascii="Calibri" w:eastAsia="Times New Roman" w:hAnsi="Calibri" w:cs="Calibri"/>
                </w:rPr>
                <w:t>Multi F Maximum Combination Ratio</w:t>
              </w:r>
            </w:hyperlink>
          </w:p>
        </w:tc>
        <w:tc>
          <w:tcPr>
            <w:tcW w:w="630" w:type="dxa"/>
            <w:vAlign w:val="bottom"/>
          </w:tcPr>
          <w:p w:rsidR="00976BA7" w:rsidRPr="00E31C2B" w:rsidRDefault="00707F7C" w:rsidP="00712FDF">
            <w:pPr>
              <w:spacing w:after="0" w:line="240" w:lineRule="auto"/>
              <w:rPr>
                <w:rFonts w:ascii="Calibri" w:eastAsia="Times New Roman" w:hAnsi="Calibri" w:cs="Calibri"/>
              </w:rPr>
            </w:pPr>
            <w:hyperlink r:id="rId23" w:anchor="'Nov 2017'!A1" w:history="1">
              <w:r w:rsidR="00976BA7">
                <w:rPr>
                  <w:rFonts w:ascii="Calibri" w:eastAsia="Times New Roman" w:hAnsi="Calibri" w:cs="Calibri"/>
                </w:rPr>
                <w:t>24</w:t>
              </w:r>
            </w:hyperlink>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Multi_F_Piping" w:history="1">
              <w:r w:rsidR="00976BA7" w:rsidRPr="00AA1620">
                <w:rPr>
                  <w:rStyle w:val="Hyperlink"/>
                  <w:rFonts w:ascii="Calibri" w:eastAsia="Times New Roman" w:hAnsi="Calibri" w:cs="Calibri"/>
                </w:rPr>
                <w:t>Multi F Piping</w:t>
              </w:r>
            </w:hyperlink>
          </w:p>
        </w:tc>
        <w:tc>
          <w:tcPr>
            <w:tcW w:w="630" w:type="dxa"/>
            <w:vAlign w:val="bottom"/>
          </w:tcPr>
          <w:p w:rsidR="00976BA7" w:rsidRPr="00E31C2B" w:rsidRDefault="00707F7C" w:rsidP="00DB6CAF">
            <w:pPr>
              <w:spacing w:after="0" w:line="240" w:lineRule="auto"/>
              <w:rPr>
                <w:rFonts w:ascii="Calibri" w:eastAsia="Times New Roman" w:hAnsi="Calibri" w:cs="Calibri"/>
              </w:rPr>
            </w:pPr>
            <w:hyperlink r:id="rId24" w:anchor="'Apr 2018'!A1" w:history="1">
              <w:r w:rsidR="00976BA7">
                <w:rPr>
                  <w:rFonts w:ascii="Calibri" w:eastAsia="Times New Roman" w:hAnsi="Calibri" w:cs="Calibri"/>
                </w:rPr>
                <w:t>27</w:t>
              </w:r>
            </w:hyperlink>
          </w:p>
        </w:tc>
      </w:tr>
      <w:tr w:rsidR="00976BA7" w:rsidRPr="00E31C2B" w:rsidTr="0018756B">
        <w:trPr>
          <w:trHeight w:val="300"/>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ODU_Drainpan_Heater" w:history="1">
              <w:r w:rsidR="00976BA7" w:rsidRPr="00AA1620">
                <w:rPr>
                  <w:rStyle w:val="Hyperlink"/>
                  <w:rFonts w:ascii="Calibri" w:eastAsia="Times New Roman" w:hAnsi="Calibri" w:cs="Calibri"/>
                </w:rPr>
                <w:t>ODU Drain Pan Heater</w:t>
              </w:r>
            </w:hyperlink>
          </w:p>
        </w:tc>
        <w:tc>
          <w:tcPr>
            <w:tcW w:w="630" w:type="dxa"/>
            <w:vAlign w:val="bottom"/>
          </w:tcPr>
          <w:p w:rsidR="00976BA7" w:rsidRPr="00E31C2B" w:rsidRDefault="00707F7C" w:rsidP="00DB6CAF">
            <w:pPr>
              <w:spacing w:after="0" w:line="240" w:lineRule="auto"/>
              <w:rPr>
                <w:rFonts w:ascii="Calibri" w:eastAsia="Times New Roman" w:hAnsi="Calibri" w:cs="Calibri"/>
              </w:rPr>
            </w:pPr>
            <w:hyperlink r:id="rId25" w:anchor="'Nov 2018'!A1" w:history="1">
              <w:r w:rsidR="00976BA7">
                <w:rPr>
                  <w:rFonts w:ascii="Calibri" w:eastAsia="Times New Roman" w:hAnsi="Calibri" w:cs="Calibri"/>
                </w:rPr>
                <w:t>28</w:t>
              </w:r>
            </w:hyperlink>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ODU_Partially_Enclosed_Space" w:history="1">
              <w:r w:rsidR="00976BA7" w:rsidRPr="00AA1620">
                <w:rPr>
                  <w:rStyle w:val="Hyperlink"/>
                  <w:rFonts w:ascii="Calibri" w:eastAsia="Times New Roman" w:hAnsi="Calibri" w:cs="Calibri"/>
                </w:rPr>
                <w:t>ODU in Partially Enclosed Space</w:t>
              </w:r>
            </w:hyperlink>
            <w:r w:rsidR="00976BA7" w:rsidRPr="00AA1620">
              <w:rPr>
                <w:rFonts w:ascii="Calibri" w:eastAsia="Times New Roman" w:hAnsi="Calibri" w:cs="Calibri"/>
                <w:color w:val="0000FF"/>
              </w:rPr>
              <w:t xml:space="preserve"> </w:t>
            </w:r>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29</w:t>
            </w:r>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ODU_Wind_Baffles" w:history="1">
              <w:r w:rsidR="00976BA7" w:rsidRPr="00AA1620">
                <w:rPr>
                  <w:rStyle w:val="Hyperlink"/>
                  <w:rFonts w:ascii="Calibri" w:eastAsia="Times New Roman" w:hAnsi="Calibri" w:cs="Calibri"/>
                </w:rPr>
                <w:t>ODU Wind Baffles and Low Ambient Operation</w:t>
              </w:r>
            </w:hyperlink>
          </w:p>
        </w:tc>
        <w:tc>
          <w:tcPr>
            <w:tcW w:w="630" w:type="dxa"/>
            <w:vAlign w:val="bottom"/>
          </w:tcPr>
          <w:p w:rsidR="00976BA7" w:rsidRPr="00E31C2B" w:rsidRDefault="00707F7C" w:rsidP="00DB6CAF">
            <w:pPr>
              <w:spacing w:after="0" w:line="240" w:lineRule="auto"/>
              <w:rPr>
                <w:rFonts w:ascii="Calibri" w:eastAsia="Times New Roman" w:hAnsi="Calibri" w:cs="Calibri"/>
              </w:rPr>
            </w:pPr>
            <w:hyperlink r:id="rId26" w:anchor="'Mar 2020'!A1" w:history="1">
              <w:r w:rsidR="00976BA7">
                <w:rPr>
                  <w:rFonts w:ascii="Calibri" w:eastAsia="Times New Roman" w:hAnsi="Calibri" w:cs="Calibri"/>
                </w:rPr>
                <w:t>31</w:t>
              </w:r>
            </w:hyperlink>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Operation_Range" w:history="1">
              <w:r w:rsidR="00976BA7" w:rsidRPr="00AA1620">
                <w:rPr>
                  <w:rStyle w:val="Hyperlink"/>
                  <w:rFonts w:ascii="Calibri" w:eastAsia="Times New Roman" w:hAnsi="Calibri" w:cs="Calibri"/>
                </w:rPr>
                <w:t>Operation Range</w:t>
              </w:r>
            </w:hyperlink>
          </w:p>
        </w:tc>
        <w:tc>
          <w:tcPr>
            <w:tcW w:w="630" w:type="dxa"/>
            <w:vAlign w:val="bottom"/>
          </w:tcPr>
          <w:p w:rsidR="00976BA7" w:rsidRPr="00E31C2B" w:rsidRDefault="00707F7C" w:rsidP="00DB6CAF">
            <w:pPr>
              <w:spacing w:after="0" w:line="240" w:lineRule="auto"/>
              <w:rPr>
                <w:rFonts w:ascii="Calibri" w:eastAsia="Times New Roman" w:hAnsi="Calibri" w:cs="Calibri"/>
              </w:rPr>
            </w:pPr>
            <w:hyperlink r:id="rId27" w:anchor="'Jan 2019'!A1" w:history="1">
              <w:r w:rsidR="00976BA7">
                <w:rPr>
                  <w:rFonts w:ascii="Calibri" w:eastAsia="Times New Roman" w:hAnsi="Calibri" w:cs="Calibri"/>
                </w:rPr>
                <w:t>32</w:t>
              </w:r>
            </w:hyperlink>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Oversized_Equipment" w:history="1">
              <w:r w:rsidR="00976BA7" w:rsidRPr="00AA1620">
                <w:rPr>
                  <w:rStyle w:val="Hyperlink"/>
                  <w:rFonts w:ascii="Calibri" w:eastAsia="Times New Roman" w:hAnsi="Calibri" w:cs="Calibri"/>
                </w:rPr>
                <w:t>Oversized Equipment</w:t>
              </w:r>
            </w:hyperlink>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33</w:t>
            </w:r>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Power_Comm_Wiring" w:history="1">
              <w:r w:rsidR="00976BA7" w:rsidRPr="00AA1620">
                <w:rPr>
                  <w:rStyle w:val="Hyperlink"/>
                  <w:rFonts w:ascii="Calibri" w:eastAsia="Times New Roman" w:hAnsi="Calibri" w:cs="Calibri"/>
                </w:rPr>
                <w:t>Power/Communication Wiring</w:t>
              </w:r>
            </w:hyperlink>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34</w:t>
            </w:r>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Proper_Pipe_Size" w:history="1">
              <w:r w:rsidR="00976BA7" w:rsidRPr="00AA1620">
                <w:rPr>
                  <w:rStyle w:val="Hyperlink"/>
                  <w:rFonts w:ascii="Calibri" w:eastAsia="Times New Roman" w:hAnsi="Calibri" w:cs="Calibri"/>
                </w:rPr>
                <w:t>Proper Pipe Sizes</w:t>
              </w:r>
            </w:hyperlink>
          </w:p>
        </w:tc>
        <w:tc>
          <w:tcPr>
            <w:tcW w:w="630" w:type="dxa"/>
            <w:vAlign w:val="bottom"/>
          </w:tcPr>
          <w:p w:rsidR="00976BA7" w:rsidRPr="00E31C2B" w:rsidRDefault="00707F7C" w:rsidP="00DB6CAF">
            <w:pPr>
              <w:spacing w:after="0" w:line="240" w:lineRule="auto"/>
              <w:rPr>
                <w:rFonts w:ascii="Calibri" w:eastAsia="Times New Roman" w:hAnsi="Calibri" w:cs="Calibri"/>
              </w:rPr>
            </w:pPr>
            <w:hyperlink r:id="rId28" w:anchor="'Nov 2018'!A1" w:history="1">
              <w:r w:rsidR="00976BA7">
                <w:rPr>
                  <w:rFonts w:ascii="Calibri" w:eastAsia="Times New Roman" w:hAnsi="Calibri" w:cs="Calibri"/>
                </w:rPr>
                <w:t>35</w:t>
              </w:r>
            </w:hyperlink>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RLC_Reference_Files" w:history="1">
              <w:r w:rsidR="00976BA7" w:rsidRPr="00AA1620">
                <w:rPr>
                  <w:rStyle w:val="Hyperlink"/>
                  <w:rFonts w:ascii="Calibri" w:eastAsia="Times New Roman" w:hAnsi="Calibri" w:cs="Calibri"/>
                </w:rPr>
                <w:t>RLC Reference Files</w:t>
              </w:r>
            </w:hyperlink>
            <w:r w:rsidR="00976BA7" w:rsidRPr="00AA1620">
              <w:rPr>
                <w:rFonts w:ascii="Calibri" w:eastAsia="Times New Roman" w:hAnsi="Calibri" w:cs="Calibri"/>
                <w:color w:val="0000FF"/>
              </w:rPr>
              <w:t xml:space="preserve"> </w:t>
            </w:r>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36</w:t>
            </w:r>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SCCR" w:history="1">
              <w:r w:rsidR="00976BA7" w:rsidRPr="00AA1620">
                <w:rPr>
                  <w:rStyle w:val="Hyperlink"/>
                  <w:rFonts w:ascii="Calibri" w:eastAsia="Times New Roman" w:hAnsi="Calibri" w:cs="Calibri"/>
                </w:rPr>
                <w:t>SCCR</w:t>
              </w:r>
            </w:hyperlink>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37</w:t>
            </w:r>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Setpoint_Logic" w:history="1">
              <w:r w:rsidR="00976BA7" w:rsidRPr="00AA1620">
                <w:rPr>
                  <w:rStyle w:val="Hyperlink"/>
                  <w:rFonts w:ascii="Calibri" w:eastAsia="Times New Roman" w:hAnsi="Calibri" w:cs="Calibri"/>
                </w:rPr>
                <w:t>Setpoint Logic</w:t>
              </w:r>
            </w:hyperlink>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38</w:t>
            </w:r>
          </w:p>
        </w:tc>
      </w:tr>
      <w:tr w:rsidR="00976BA7" w:rsidRPr="00E31C2B" w:rsidTr="00195B8F">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WiFi_IDUs" w:history="1">
              <w:r w:rsidR="00976BA7" w:rsidRPr="00AA1620">
                <w:rPr>
                  <w:rStyle w:val="Hyperlink"/>
                  <w:rFonts w:ascii="Calibri" w:eastAsia="Times New Roman" w:hAnsi="Calibri" w:cs="Calibri"/>
                </w:rPr>
                <w:t>Wi-Fi Capable IDUs</w:t>
              </w:r>
            </w:hyperlink>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39</w:t>
            </w:r>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Wired_Controller_Compatibility" w:history="1">
              <w:r w:rsidR="00976BA7" w:rsidRPr="00AA1620">
                <w:rPr>
                  <w:rStyle w:val="Hyperlink"/>
                  <w:rFonts w:ascii="Calibri" w:eastAsia="Times New Roman" w:hAnsi="Calibri" w:cs="Calibri"/>
                </w:rPr>
                <w:t>Wired Controller Compatibility</w:t>
              </w:r>
            </w:hyperlink>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40</w:t>
            </w:r>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707F7C" w:rsidP="00D338A4">
            <w:pPr>
              <w:spacing w:after="0" w:line="240" w:lineRule="auto"/>
              <w:rPr>
                <w:rFonts w:ascii="Calibri" w:eastAsia="Times New Roman" w:hAnsi="Calibri" w:cs="Calibri"/>
                <w:color w:val="0000FF"/>
              </w:rPr>
            </w:pPr>
            <w:hyperlink w:anchor="Wiring_Diagrams" w:history="1">
              <w:r w:rsidR="00976BA7" w:rsidRPr="00AA1620">
                <w:rPr>
                  <w:rStyle w:val="Hyperlink"/>
                  <w:rFonts w:ascii="Calibri" w:eastAsia="Times New Roman" w:hAnsi="Calibri" w:cs="Calibri"/>
                </w:rPr>
                <w:t>Wiring Diagrams</w:t>
              </w:r>
            </w:hyperlink>
          </w:p>
        </w:tc>
        <w:tc>
          <w:tcPr>
            <w:tcW w:w="630" w:type="dxa"/>
            <w:vAlign w:val="bottom"/>
          </w:tcPr>
          <w:p w:rsidR="00976BA7" w:rsidRPr="00E31C2B" w:rsidRDefault="00976BA7" w:rsidP="00DB6CAF">
            <w:pPr>
              <w:spacing w:after="0" w:line="240" w:lineRule="auto"/>
              <w:rPr>
                <w:rFonts w:ascii="Calibri" w:eastAsia="Times New Roman" w:hAnsi="Calibri" w:cs="Calibri"/>
              </w:rPr>
            </w:pPr>
            <w:r>
              <w:rPr>
                <w:rFonts w:ascii="Calibri" w:eastAsia="Times New Roman" w:hAnsi="Calibri" w:cs="Calibri"/>
              </w:rPr>
              <w:t>41</w:t>
            </w:r>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AA1620" w:rsidRDefault="00976BA7" w:rsidP="00D338A4">
            <w:pPr>
              <w:spacing w:after="0" w:line="240" w:lineRule="auto"/>
              <w:rPr>
                <w:rFonts w:ascii="Calibri" w:eastAsia="Times New Roman" w:hAnsi="Calibri" w:cs="Calibri"/>
                <w:color w:val="0000FF"/>
              </w:rPr>
            </w:pPr>
          </w:p>
        </w:tc>
        <w:tc>
          <w:tcPr>
            <w:tcW w:w="630" w:type="dxa"/>
            <w:vAlign w:val="bottom"/>
          </w:tcPr>
          <w:p w:rsidR="00976BA7" w:rsidRPr="00E31C2B" w:rsidRDefault="00976BA7" w:rsidP="0071100A">
            <w:pPr>
              <w:spacing w:after="0" w:line="240" w:lineRule="auto"/>
              <w:rPr>
                <w:rFonts w:ascii="Calibri" w:eastAsia="Times New Roman" w:hAnsi="Calibri" w:cs="Calibri"/>
              </w:rPr>
            </w:pPr>
          </w:p>
        </w:tc>
      </w:tr>
      <w:tr w:rsidR="00976BA7" w:rsidRPr="00E31C2B" w:rsidTr="0018756B">
        <w:trPr>
          <w:trHeight w:val="288"/>
        </w:trPr>
        <w:tc>
          <w:tcPr>
            <w:tcW w:w="9090" w:type="dxa"/>
            <w:tcBorders>
              <w:top w:val="nil"/>
              <w:left w:val="nil"/>
              <w:bottom w:val="nil"/>
              <w:right w:val="nil"/>
            </w:tcBorders>
            <w:shd w:val="clear" w:color="auto" w:fill="auto"/>
            <w:noWrap/>
            <w:vAlign w:val="bottom"/>
          </w:tcPr>
          <w:p w:rsidR="00976BA7" w:rsidRPr="00195B8F" w:rsidRDefault="00976BA7" w:rsidP="00D338A4">
            <w:pPr>
              <w:spacing w:after="0" w:line="240" w:lineRule="auto"/>
              <w:rPr>
                <w:rFonts w:ascii="Calibri" w:eastAsia="Times New Roman" w:hAnsi="Calibri" w:cs="Calibri"/>
                <w:color w:val="0000FF"/>
              </w:rPr>
            </w:pPr>
          </w:p>
        </w:tc>
        <w:tc>
          <w:tcPr>
            <w:tcW w:w="630" w:type="dxa"/>
            <w:vAlign w:val="bottom"/>
          </w:tcPr>
          <w:p w:rsidR="00976BA7" w:rsidRPr="00E31C2B" w:rsidRDefault="00976BA7" w:rsidP="006E11C0">
            <w:pPr>
              <w:spacing w:after="0" w:line="240" w:lineRule="auto"/>
              <w:rPr>
                <w:rFonts w:ascii="Calibri" w:eastAsia="Times New Roman" w:hAnsi="Calibri" w:cs="Calibri"/>
              </w:rPr>
            </w:pPr>
          </w:p>
        </w:tc>
      </w:tr>
      <w:tr w:rsidR="00976BA7" w:rsidRPr="00E31C2B" w:rsidTr="00AA1C1A">
        <w:trPr>
          <w:trHeight w:val="288"/>
        </w:trPr>
        <w:tc>
          <w:tcPr>
            <w:tcW w:w="9090" w:type="dxa"/>
            <w:tcBorders>
              <w:top w:val="nil"/>
              <w:left w:val="nil"/>
              <w:bottom w:val="nil"/>
              <w:right w:val="nil"/>
            </w:tcBorders>
            <w:shd w:val="clear" w:color="auto" w:fill="auto"/>
            <w:noWrap/>
            <w:vAlign w:val="bottom"/>
          </w:tcPr>
          <w:p w:rsidR="00976BA7" w:rsidRPr="00195B8F" w:rsidRDefault="00976BA7" w:rsidP="00141B8A">
            <w:pPr>
              <w:spacing w:after="0" w:line="240" w:lineRule="auto"/>
              <w:rPr>
                <w:rFonts w:ascii="Calibri" w:eastAsia="Times New Roman" w:hAnsi="Calibri" w:cs="Calibri"/>
                <w:color w:val="0000FF"/>
              </w:rPr>
            </w:pPr>
          </w:p>
        </w:tc>
        <w:tc>
          <w:tcPr>
            <w:tcW w:w="630" w:type="dxa"/>
            <w:vAlign w:val="bottom"/>
          </w:tcPr>
          <w:p w:rsidR="00976BA7" w:rsidRPr="00E31C2B" w:rsidRDefault="00976BA7" w:rsidP="00AA1C1A">
            <w:pPr>
              <w:spacing w:after="0" w:line="240" w:lineRule="auto"/>
              <w:rPr>
                <w:rFonts w:ascii="Calibri" w:eastAsia="Times New Roman" w:hAnsi="Calibri" w:cs="Calibri"/>
              </w:rPr>
            </w:pPr>
          </w:p>
        </w:tc>
      </w:tr>
    </w:tbl>
    <w:p w:rsidR="0018756B" w:rsidRDefault="0018756B" w:rsidP="00E31C2B">
      <w:pPr>
        <w:jc w:val="center"/>
      </w:pPr>
      <w:r>
        <w:t xml:space="preserve"> </w:t>
      </w:r>
    </w:p>
    <w:p w:rsidR="00F34157" w:rsidRDefault="00F34157">
      <w:r>
        <w:br w:type="page"/>
      </w:r>
    </w:p>
    <w:p w:rsidR="00E31C2B" w:rsidRPr="00E31C2B" w:rsidRDefault="00E31C2B" w:rsidP="00F34157">
      <w:pPr>
        <w:spacing w:after="20"/>
        <w:rPr>
          <w:sz w:val="32"/>
          <w:szCs w:val="32"/>
        </w:rPr>
      </w:pPr>
      <w:bookmarkStart w:id="1" w:name="Introduction"/>
      <w:bookmarkEnd w:id="1"/>
      <w:r w:rsidRPr="00E31C2B">
        <w:rPr>
          <w:sz w:val="32"/>
          <w:szCs w:val="32"/>
        </w:rPr>
        <w:lastRenderedPageBreak/>
        <w:t>Introduction</w:t>
      </w:r>
    </w:p>
    <w:p w:rsidR="00E31C2B" w:rsidRDefault="00E31C2B"/>
    <w:p w:rsidR="004543C9" w:rsidRDefault="00E31C2B">
      <w:r>
        <w:t xml:space="preserve">The Residential Light Commercial (RLC) applications guide is a reference document that covers a variety of </w:t>
      </w:r>
      <w:r w:rsidR="00AA1C1A">
        <w:t>application topics</w:t>
      </w:r>
      <w:r>
        <w:t xml:space="preserve"> for LG RLC air conditioning equipment.  While all material may be found in respective product literature, this document consolidates </w:t>
      </w:r>
      <w:r w:rsidR="00F706D9">
        <w:t>important</w:t>
      </w:r>
      <w:r>
        <w:t xml:space="preserve"> topics and </w:t>
      </w:r>
      <w:r w:rsidR="00ED5185">
        <w:t>includes a degree of explanation in addition to the typical content detail.  For additional information, refer to product literature</w:t>
      </w:r>
      <w:r w:rsidR="0018756B">
        <w:t>, such as the engineering manual,</w:t>
      </w:r>
      <w:r w:rsidR="00ED5185">
        <w:t xml:space="preserve"> or contact your LG representative.</w:t>
      </w:r>
    </w:p>
    <w:p w:rsidR="0018756B" w:rsidRDefault="00F706D9">
      <w:r>
        <w:t xml:space="preserve">If accessed electronically, the table of contents contains </w:t>
      </w:r>
      <w:r w:rsidR="00F23FDD">
        <w:t xml:space="preserve">active </w:t>
      </w:r>
      <w:r>
        <w:t>links to the respective part</w:t>
      </w:r>
      <w:r w:rsidR="00F23FDD">
        <w:t>s</w:t>
      </w:r>
      <w:r>
        <w:t xml:space="preserve"> of the document</w:t>
      </w:r>
      <w:r w:rsidR="00C917C0">
        <w:t xml:space="preserve">, and web links to external internet resources can be used.  </w:t>
      </w:r>
      <w:r w:rsidR="00F23FDD">
        <w:t>The bottom of each content page has a “TOC” link that can be clicked to conveniently return to the table of contents page.</w:t>
      </w:r>
    </w:p>
    <w:p w:rsidR="00D338A4" w:rsidRDefault="00D338A4"/>
    <w:p w:rsidR="00D338A4" w:rsidRDefault="006343FD">
      <w:r>
        <w:t xml:space="preserve">Table of </w:t>
      </w:r>
      <w:r w:rsidR="003B1669">
        <w:t>Acronyms</w:t>
      </w:r>
    </w:p>
    <w:p w:rsidR="0018756B" w:rsidRPr="00AA1620" w:rsidRDefault="00D338A4" w:rsidP="00AA1620">
      <w:r w:rsidRPr="00D338A4">
        <w:rPr>
          <w:noProof/>
        </w:rPr>
        <w:drawing>
          <wp:inline distT="0" distB="0" distL="0" distR="0" wp14:anchorId="7EC0D044" wp14:editId="4602CACC">
            <wp:extent cx="5943600" cy="42862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4286250"/>
                    </a:xfrm>
                    <a:prstGeom prst="rect">
                      <a:avLst/>
                    </a:prstGeom>
                  </pic:spPr>
                </pic:pic>
              </a:graphicData>
            </a:graphic>
          </wp:inline>
        </w:drawing>
      </w:r>
      <w:r w:rsidRPr="00D338A4">
        <w:t xml:space="preserve"> </w:t>
      </w:r>
      <w:r w:rsidR="00EE7EF2">
        <w:rPr>
          <w:noProof/>
        </w:rPr>
        <mc:AlternateContent>
          <mc:Choice Requires="wps">
            <w:drawing>
              <wp:anchor distT="0" distB="0" distL="114300" distR="114300" simplePos="0" relativeHeight="251738112" behindDoc="0" locked="1" layoutInCell="1" allowOverlap="1" wp14:anchorId="1EF29B9D" wp14:editId="5C488670">
                <wp:simplePos x="0" y="0"/>
                <wp:positionH relativeFrom="page">
                  <wp:posOffset>3663950</wp:posOffset>
                </wp:positionH>
                <wp:positionV relativeFrom="page">
                  <wp:posOffset>9456420</wp:posOffset>
                </wp:positionV>
                <wp:extent cx="466090" cy="228600"/>
                <wp:effectExtent l="0" t="0" r="0"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EE7EF2">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288.5pt;margin-top:744.6pt;width:36.7pt;height:18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" filled="f" stroked="f">
                <v:textbox>
                  <w:txbxContent>
                    <w:p w:rsidR="00502C4B" w:rsidRDefault="00502C4B" w:rsidP="00EE7EF2">
                      <w:hyperlink w:anchor="Table_of_Contents" w:history="1">
                        <w:r w:rsidRPr="00D82CFC">
                          <w:rPr>
                            <w:rStyle w:val="Hyperlink"/>
                          </w:rPr>
                          <w:t>TOC</w:t>
                        </w:r>
                      </w:hyperlink>
                    </w:p>
                  </w:txbxContent>
                </v:textbox>
                <w10:wrap anchorx="page" anchory="page"/>
                <w10:anchorlock/>
              </v:shape>
            </w:pict>
          </mc:Fallback>
        </mc:AlternateContent>
      </w:r>
      <w:bookmarkStart w:id="2" w:name="AHU_Comm_Kit"/>
      <w:bookmarkEnd w:id="2"/>
      <w:r w:rsidR="00EE7EF2">
        <w:rPr>
          <w:noProof/>
        </w:rPr>
        <mc:AlternateContent>
          <mc:Choice Requires="wps">
            <w:drawing>
              <wp:anchor distT="0" distB="0" distL="114300" distR="114300" simplePos="0" relativeHeight="251736064" behindDoc="0" locked="1" layoutInCell="1" allowOverlap="1" wp14:anchorId="655A5D90" wp14:editId="56C44636">
                <wp:simplePos x="0" y="0"/>
                <wp:positionH relativeFrom="page">
                  <wp:posOffset>3663950</wp:posOffset>
                </wp:positionH>
                <wp:positionV relativeFrom="page">
                  <wp:posOffset>9457055</wp:posOffset>
                </wp:positionV>
                <wp:extent cx="466090" cy="228600"/>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EE7EF2">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88.5pt;margin-top:744.65pt;width:36.7pt;height:18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" filled="f" stroked="f">
                <v:textbox>
                  <w:txbxContent>
                    <w:p w:rsidR="00502C4B" w:rsidRDefault="00502C4B" w:rsidP="00EE7EF2">
                      <w:hyperlink w:anchor="Table_of_Contents" w:history="1">
                        <w:r w:rsidRPr="00D82CFC">
                          <w:rPr>
                            <w:rStyle w:val="Hyperlink"/>
                          </w:rPr>
                          <w:t>TOC</w:t>
                        </w:r>
                      </w:hyperlink>
                    </w:p>
                  </w:txbxContent>
                </v:textbox>
                <w10:wrap anchorx="page" anchory="page"/>
                <w10:anchorlock/>
              </v:shape>
            </w:pict>
          </mc:Fallback>
        </mc:AlternateContent>
      </w:r>
      <w:r w:rsidR="0018756B">
        <w:br w:type="page"/>
      </w:r>
      <w:bookmarkStart w:id="3" w:name="Aux_Heat_Relay_Kit"/>
      <w:bookmarkEnd w:id="3"/>
      <w:r w:rsidR="0018756B" w:rsidRPr="0018756B">
        <w:rPr>
          <w:sz w:val="32"/>
          <w:szCs w:val="32"/>
        </w:rPr>
        <w:lastRenderedPageBreak/>
        <w:t>Auxiliary Heater Relay Kit</w:t>
      </w:r>
    </w:p>
    <w:p w:rsidR="0018756B" w:rsidRDefault="0018756B" w:rsidP="0018756B"/>
    <w:p w:rsidR="00B13A5B" w:rsidRDefault="00B13A5B" w:rsidP="00AA1620">
      <w:r>
        <w:t>The accessory Auxiliary</w:t>
      </w:r>
      <w:r w:rsidR="00C7236C">
        <w:t xml:space="preserve"> Heater Relay Kit (AHRK) option</w:t>
      </w:r>
      <w:r>
        <w:t xml:space="preserve"> for RLC indoor u</w:t>
      </w:r>
      <w:r w:rsidR="00CD03D2">
        <w:t>nits can permit integration of thi</w:t>
      </w:r>
      <w:r>
        <w:t>rd</w:t>
      </w:r>
      <w:r w:rsidR="00CD03D2">
        <w:t>-</w:t>
      </w:r>
      <w:r>
        <w:t>party, single stage auxiliary heat with applicable LG indoor units</w:t>
      </w:r>
      <w:r w:rsidR="00AA1620">
        <w:t xml:space="preserve"> when using an LG wired controller</w:t>
      </w:r>
      <w:r>
        <w:t>.  The AHRK c</w:t>
      </w:r>
      <w:r w:rsidR="00CD03D2">
        <w:t>an allow an installer to set a third-</w:t>
      </w:r>
      <w:r>
        <w:t xml:space="preserve">party heater as the primary or secondary </w:t>
      </w:r>
      <w:r w:rsidR="00C7236C">
        <w:t>heat source, and in most cases,</w:t>
      </w:r>
      <w:r>
        <w:t xml:space="preserve"> inclu</w:t>
      </w:r>
      <w:r w:rsidR="00C7236C">
        <w:t>des an emergency heat function.  The external heater should not require airflow from the LG IDU (</w:t>
      </w:r>
      <w:r w:rsidR="00CD03D2">
        <w:t>i.e.</w:t>
      </w:r>
      <w:r w:rsidR="00AA1620">
        <w:t xml:space="preserve"> radiant heater).  If a third-Party Dry Contact and an LG Auxiliary Heat Relay Kit is installed, supplemental heat capability cannot be controlled by the Third-Party thermostat</w:t>
      </w:r>
    </w:p>
    <w:p w:rsidR="00B13A5B" w:rsidRDefault="00B13A5B" w:rsidP="00B13A5B">
      <w:r>
        <w:t>The available AHRK accessories are as follows:</w:t>
      </w:r>
    </w:p>
    <w:p w:rsidR="00B13A5B" w:rsidRDefault="00B13A5B" w:rsidP="00B13A5B">
      <w:pPr>
        <w:pStyle w:val="ListParagraph"/>
        <w:numPr>
          <w:ilvl w:val="0"/>
          <w:numId w:val="1"/>
        </w:numPr>
      </w:pPr>
      <w:r w:rsidRPr="00C917C0">
        <w:t>PRARS1</w:t>
      </w:r>
      <w:r>
        <w:t xml:space="preserve"> - for Multi F high wall indoor units </w:t>
      </w:r>
    </w:p>
    <w:p w:rsidR="0018756B" w:rsidRDefault="00B13A5B" w:rsidP="00B13A5B">
      <w:pPr>
        <w:pStyle w:val="ListParagraph"/>
        <w:numPr>
          <w:ilvl w:val="0"/>
          <w:numId w:val="1"/>
        </w:numPr>
      </w:pPr>
      <w:r>
        <w:t xml:space="preserve">PRARH1 - for Single </w:t>
      </w:r>
      <w:r w:rsidR="00CD03D2">
        <w:t>and</w:t>
      </w:r>
      <w:r>
        <w:t xml:space="preserve"> Multi F cassette/</w:t>
      </w:r>
      <w:r w:rsidR="003B1669">
        <w:t>console/duct/vertical AHU</w:t>
      </w:r>
      <w:r w:rsidR="005A7D07">
        <w:t xml:space="preserve"> indoor units</w:t>
      </w:r>
    </w:p>
    <w:p w:rsidR="00B13A5B" w:rsidRDefault="00B13A5B" w:rsidP="00FF71D9">
      <w:pPr>
        <w:jc w:val="center"/>
      </w:pPr>
      <w:r>
        <w:rPr>
          <w:noProof/>
        </w:rPr>
        <w:drawing>
          <wp:inline distT="0" distB="0" distL="0" distR="0" wp14:anchorId="4C329A22" wp14:editId="4C4FF460">
            <wp:extent cx="5404104" cy="3813048"/>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4104" cy="3813048"/>
                    </a:xfrm>
                    <a:prstGeom prst="rect">
                      <a:avLst/>
                    </a:prstGeom>
                    <a:noFill/>
                    <a:ln>
                      <a:noFill/>
                    </a:ln>
                  </pic:spPr>
                </pic:pic>
              </a:graphicData>
            </a:graphic>
          </wp:inline>
        </w:drawing>
      </w:r>
    </w:p>
    <w:p w:rsidR="00B13A5B" w:rsidRDefault="005A7D07" w:rsidP="005A7D07">
      <w:pPr>
        <w:tabs>
          <w:tab w:val="left" w:pos="960"/>
        </w:tabs>
      </w:pPr>
      <w:r>
        <w:tab/>
      </w:r>
    </w:p>
    <w:p w:rsidR="00B13A5B" w:rsidRDefault="00B13A5B" w:rsidP="00B13A5B">
      <w:r w:rsidRPr="005A7D07">
        <w:rPr>
          <w:u w:val="single"/>
        </w:rPr>
        <w:t>Single zone</w:t>
      </w:r>
      <w:r>
        <w:t xml:space="preserve"> high wall mount indoor units ar</w:t>
      </w:r>
      <w:r w:rsidR="005A7D07">
        <w:t xml:space="preserve">e not compatible with any AHRK.  Multi-zone compatible wall mount IDUs can accommodate the </w:t>
      </w:r>
      <w:r w:rsidR="005A7D07" w:rsidRPr="00C917C0">
        <w:t>PRARS1</w:t>
      </w:r>
      <w:r w:rsidR="005A7D07">
        <w:t xml:space="preserve"> when being used in a Multi F system.</w:t>
      </w:r>
    </w:p>
    <w:p w:rsidR="00B13A5B" w:rsidRDefault="005447E6" w:rsidP="00B13A5B">
      <w:r w:rsidRPr="00C917C0">
        <w:t>Multi F Art Cool Gallery i</w:t>
      </w:r>
      <w:r w:rsidR="00B13A5B" w:rsidRPr="00C917C0">
        <w:t>s the one compatible product type that cannot utilize emergency heat.</w:t>
      </w:r>
    </w:p>
    <w:p w:rsidR="0018756B" w:rsidRDefault="00B13A5B">
      <w:r>
        <w:t xml:space="preserve">For complete compatibility details, refer to the V-Net compatibility file and applicable product </w:t>
      </w:r>
      <w:hyperlink r:id="rId31" w:history="1">
        <w:r w:rsidRPr="009C2B1E">
          <w:rPr>
            <w:rStyle w:val="Hyperlink"/>
          </w:rPr>
          <w:t>literature</w:t>
        </w:r>
      </w:hyperlink>
      <w:r>
        <w:t>.</w:t>
      </w:r>
      <w:r w:rsidR="00EE7EF2" w:rsidRPr="00EE7EF2">
        <w:rPr>
          <w:noProof/>
        </w:rPr>
        <w:t xml:space="preserve"> </w:t>
      </w:r>
      <w:r w:rsidR="00EE7EF2">
        <w:rPr>
          <w:noProof/>
        </w:rPr>
        <mc:AlternateContent>
          <mc:Choice Requires="wps">
            <w:drawing>
              <wp:anchor distT="0" distB="0" distL="114300" distR="114300" simplePos="0" relativeHeight="251734016" behindDoc="0" locked="1" layoutInCell="1" allowOverlap="1" wp14:anchorId="325EE18A" wp14:editId="7CFF3CBA">
                <wp:simplePos x="0" y="0"/>
                <wp:positionH relativeFrom="page">
                  <wp:posOffset>3663950</wp:posOffset>
                </wp:positionH>
                <wp:positionV relativeFrom="page">
                  <wp:posOffset>9457055</wp:posOffset>
                </wp:positionV>
                <wp:extent cx="466090" cy="228600"/>
                <wp:effectExtent l="0" t="0" r="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EE7EF2">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88.5pt;margin-top:744.65pt;width:36.7pt;height:18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" filled="f" stroked="f">
                <v:textbox>
                  <w:txbxContent>
                    <w:p w:rsidR="00502C4B" w:rsidRDefault="00502C4B" w:rsidP="00EE7EF2">
                      <w:hyperlink w:anchor="Table_of_Contents" w:history="1">
                        <w:r w:rsidRPr="00D82CFC">
                          <w:rPr>
                            <w:rStyle w:val="Hyperlink"/>
                          </w:rPr>
                          <w:t>TOC</w:t>
                        </w:r>
                      </w:hyperlink>
                    </w:p>
                  </w:txbxContent>
                </v:textbox>
                <w10:wrap anchorx="page" anchory="page"/>
                <w10:anchorlock/>
              </v:shape>
            </w:pict>
          </mc:Fallback>
        </mc:AlternateContent>
      </w:r>
      <w:r w:rsidR="0018756B">
        <w:br w:type="page"/>
      </w:r>
    </w:p>
    <w:p w:rsidR="0018756B" w:rsidRPr="0018756B" w:rsidRDefault="0018756B" w:rsidP="0018756B">
      <w:pPr>
        <w:rPr>
          <w:sz w:val="32"/>
          <w:szCs w:val="32"/>
        </w:rPr>
      </w:pPr>
      <w:bookmarkStart w:id="4" w:name="Aux_Power_Sources"/>
      <w:bookmarkEnd w:id="4"/>
      <w:r w:rsidRPr="0018756B">
        <w:rPr>
          <w:sz w:val="32"/>
          <w:szCs w:val="32"/>
        </w:rPr>
        <w:lastRenderedPageBreak/>
        <w:t xml:space="preserve">Auxiliary </w:t>
      </w:r>
      <w:r>
        <w:rPr>
          <w:sz w:val="32"/>
          <w:szCs w:val="32"/>
        </w:rPr>
        <w:t>Power Source Considerations</w:t>
      </w:r>
    </w:p>
    <w:p w:rsidR="0018756B" w:rsidRDefault="0018756B" w:rsidP="0018756B"/>
    <w:p w:rsidR="0018756B" w:rsidRDefault="00146040" w:rsidP="0018756B">
      <w:r>
        <w:t>When considering auxiliary power sources such as generators or home energy storage units, it</w:t>
      </w:r>
      <w:r w:rsidR="003B1669">
        <w:t xml:space="preserve"> i</w:t>
      </w:r>
      <w:r>
        <w:t xml:space="preserve">s important to maintain proper supply voltage to the HVAC equipment.  </w:t>
      </w:r>
      <w:r w:rsidR="00B95677">
        <w:t>For any power source</w:t>
      </w:r>
      <w:r>
        <w:t xml:space="preserve">, LG </w:t>
      </w:r>
      <w:r w:rsidR="00A57155">
        <w:t>208/230V rated product</w:t>
      </w:r>
      <w:r>
        <w:t xml:space="preserve"> allows a </w:t>
      </w:r>
      <w:r w:rsidR="00464495" w:rsidRPr="00464495">
        <w:t>±</w:t>
      </w:r>
      <w:r w:rsidR="00A57155">
        <w:t xml:space="preserve">10% voltage tolerance for </w:t>
      </w:r>
      <w:r>
        <w:t>successful</w:t>
      </w:r>
      <w:r w:rsidR="00A57155">
        <w:t xml:space="preserve"> operation</w:t>
      </w:r>
      <w:r>
        <w:t xml:space="preserve"> with a</w:t>
      </w:r>
      <w:r w:rsidR="003B1669">
        <w:t xml:space="preserve"> 187-</w:t>
      </w:r>
      <w:r w:rsidR="00B95677">
        <w:t>253V</w:t>
      </w:r>
      <w:r w:rsidR="00B95677" w:rsidRPr="00B95677">
        <w:t xml:space="preserve"> </w:t>
      </w:r>
      <w:r w:rsidR="00B95677">
        <w:t>supply voltage;</w:t>
      </w:r>
      <w:r>
        <w:t xml:space="preserve"> 115V rated product </w:t>
      </w:r>
      <w:r w:rsidR="00B95677">
        <w:t xml:space="preserve">can </w:t>
      </w:r>
      <w:r w:rsidR="00A57155">
        <w:t>operate successfully with a 98</w:t>
      </w:r>
      <w:r w:rsidR="003B1669">
        <w:t>-</w:t>
      </w:r>
      <w:r>
        <w:t>1</w:t>
      </w:r>
      <w:r w:rsidR="00A57155">
        <w:t>32</w:t>
      </w:r>
      <w:r>
        <w:t>V</w:t>
      </w:r>
      <w:r w:rsidR="00B95677" w:rsidRPr="00B95677">
        <w:t xml:space="preserve"> </w:t>
      </w:r>
      <w:r w:rsidR="00B95677">
        <w:t>supply voltage</w:t>
      </w:r>
      <w:r>
        <w:t>.</w:t>
      </w:r>
    </w:p>
    <w:p w:rsidR="00146040" w:rsidRDefault="00146040" w:rsidP="0018756B">
      <w:r>
        <w:t xml:space="preserve">In addition to HVAC supply voltage, rated amps </w:t>
      </w:r>
      <w:r w:rsidR="00C335EF">
        <w:t>and</w:t>
      </w:r>
      <w:r>
        <w:t xml:space="preserve"> full load amps should be considered with respect to </w:t>
      </w:r>
      <w:r w:rsidR="009C2B1E">
        <w:t xml:space="preserve">correctly sizing </w:t>
      </w:r>
      <w:r>
        <w:t>the auxiliary power source.  Alternatively to amp draw, one could use maximum overcurrent protection (MOP)</w:t>
      </w:r>
      <w:r w:rsidR="00C335EF">
        <w:t xml:space="preserve"> as a more conservative value to reference (since there should be an equivalently sized fuse/circuit breaker to protect against higher amps).  Equipment amp draws and MOP values are published in product literature; below is an example from a product engineering manual.</w:t>
      </w:r>
    </w:p>
    <w:p w:rsidR="00C335EF" w:rsidRDefault="00A57155" w:rsidP="0018756B">
      <w:r>
        <w:rPr>
          <w:noProof/>
        </w:rPr>
        <w:drawing>
          <wp:inline distT="0" distB="0" distL="0" distR="0">
            <wp:extent cx="5934075" cy="2657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rsidR="00011E78" w:rsidRDefault="004606F1" w:rsidP="0018756B">
      <w:r>
        <w:t>For</w:t>
      </w:r>
      <w:r w:rsidR="00C335EF">
        <w:t xml:space="preserve"> traditional HVAC equipment that </w:t>
      </w:r>
      <w:r>
        <w:t>uses</w:t>
      </w:r>
      <w:r w:rsidR="00C335EF">
        <w:t xml:space="preserve"> a constant speed compressor,</w:t>
      </w:r>
      <w:r w:rsidR="00B938EE">
        <w:t xml:space="preserve"> auxiliary power source selection typically considers the compressor st</w:t>
      </w:r>
      <w:r w:rsidR="00011E78">
        <w:t xml:space="preserve">arting current, </w:t>
      </w:r>
      <w:r w:rsidR="00A57155">
        <w:t>i.e.</w:t>
      </w:r>
      <w:r w:rsidR="00011E78">
        <w:t xml:space="preserve"> </w:t>
      </w:r>
      <w:r w:rsidR="00B938EE">
        <w:t xml:space="preserve">locked rotor amps (LRA) – an instantaneous amp draw to start the compressor motor and shaft rotation.  </w:t>
      </w:r>
      <w:r>
        <w:t>For</w:t>
      </w:r>
      <w:r w:rsidR="00B938EE">
        <w:t xml:space="preserve"> constant speed motors</w:t>
      </w:r>
      <w:r>
        <w:t>, the LRA value can be as high as</w:t>
      </w:r>
      <w:r w:rsidR="00A57155">
        <w:t>,</w:t>
      </w:r>
      <w:r>
        <w:t xml:space="preserve"> or higher than </w:t>
      </w:r>
      <w:r w:rsidR="00B938EE">
        <w:t>published MOP for the equipment</w:t>
      </w:r>
      <w:r>
        <w:t>.  This is because the constant spee</w:t>
      </w:r>
      <w:r w:rsidR="00011E78">
        <w:t>d motor turns on at its maximum</w:t>
      </w:r>
      <w:r>
        <w:t xml:space="preserve"> operating frequency, which requires a significant amp draw to start motor/shaft rotation at full speed from a full stop.  </w:t>
      </w:r>
      <w:r w:rsidR="00464495">
        <w:t xml:space="preserve">All </w:t>
      </w:r>
      <w:r w:rsidR="00B938EE">
        <w:t xml:space="preserve">LG RLC </w:t>
      </w:r>
      <w:r w:rsidR="00464495">
        <w:t>ODUs feature an</w:t>
      </w:r>
      <w:r w:rsidR="00B938EE">
        <w:t xml:space="preserve"> inverter compressor and inverter fan motor</w:t>
      </w:r>
      <w:r w:rsidR="00464495">
        <w:t>(</w:t>
      </w:r>
      <w:r w:rsidR="00B938EE">
        <w:t>s</w:t>
      </w:r>
      <w:r w:rsidR="00464495">
        <w:t>)</w:t>
      </w:r>
      <w:r w:rsidR="00B938EE">
        <w:t xml:space="preserve"> that “soft start” at a low frequency compared to </w:t>
      </w:r>
      <w:r>
        <w:t xml:space="preserve">their maximum operating frequency.  </w:t>
      </w:r>
      <w:r w:rsidR="00ED128C">
        <w:t>S</w:t>
      </w:r>
      <w:r>
        <w:t>t</w:t>
      </w:r>
      <w:r w:rsidR="00ED128C">
        <w:t>arting frequency can fall</w:t>
      </w:r>
      <w:r>
        <w:t xml:space="preserve"> between 20% above compressor RLA and the equipment</w:t>
      </w:r>
      <w:r w:rsidR="00ED128C">
        <w:t xml:space="preserve"> rated amps </w:t>
      </w:r>
      <w:r w:rsidR="00011E78">
        <w:t xml:space="preserve">– either </w:t>
      </w:r>
      <w:r w:rsidR="00A57155">
        <w:t>case less than the MOP, thus it i</w:t>
      </w:r>
      <w:r w:rsidR="00ED128C">
        <w:t>s cited as a conservative</w:t>
      </w:r>
      <w:r w:rsidR="00011E78">
        <w:t>,</w:t>
      </w:r>
      <w:r w:rsidR="00ED128C">
        <w:t xml:space="preserve"> advantageous </w:t>
      </w:r>
      <w:r w:rsidR="00011E78">
        <w:t xml:space="preserve">value </w:t>
      </w:r>
      <w:r w:rsidR="00ED128C">
        <w:t>compared to constant speed products.</w:t>
      </w:r>
    </w:p>
    <w:p w:rsidR="0018756B" w:rsidRPr="00ED128C" w:rsidRDefault="00B95677" w:rsidP="0018756B">
      <w:r>
        <w:rPr>
          <w:noProof/>
        </w:rPr>
        <w:t>Additional recommendations: d</w:t>
      </w:r>
      <w:r w:rsidR="00011E78">
        <w:rPr>
          <w:noProof/>
        </w:rPr>
        <w:t xml:space="preserve">isconnect </w:t>
      </w:r>
      <w:r>
        <w:rPr>
          <w:noProof/>
        </w:rPr>
        <w:t xml:space="preserve">power from the </w:t>
      </w:r>
      <w:r w:rsidR="00011E78">
        <w:rPr>
          <w:noProof/>
        </w:rPr>
        <w:t>LG system when switching between source and generator</w:t>
      </w:r>
      <w:r>
        <w:rPr>
          <w:noProof/>
        </w:rPr>
        <w:t>, and</w:t>
      </w:r>
      <w:r w:rsidR="00011E78">
        <w:rPr>
          <w:noProof/>
        </w:rPr>
        <w:t xml:space="preserve"> consider </w:t>
      </w:r>
      <w:r>
        <w:rPr>
          <w:noProof/>
        </w:rPr>
        <w:t xml:space="preserve">installation of </w:t>
      </w:r>
      <w:r w:rsidR="00011E78">
        <w:rPr>
          <w:noProof/>
        </w:rPr>
        <w:t>a power monitor</w:t>
      </w:r>
      <w:r w:rsidR="00EE7EF2" w:rsidRPr="00EE7EF2">
        <w:rPr>
          <w:noProof/>
        </w:rPr>
        <w:t xml:space="preserve"> </w:t>
      </w:r>
      <w:r w:rsidR="00EE7EF2">
        <w:rPr>
          <w:noProof/>
        </w:rPr>
        <mc:AlternateContent>
          <mc:Choice Requires="wps">
            <w:drawing>
              <wp:anchor distT="0" distB="0" distL="114300" distR="114300" simplePos="0" relativeHeight="251731968" behindDoc="0" locked="1" layoutInCell="1" allowOverlap="1" wp14:anchorId="4F7CA629" wp14:editId="7BFF4264">
                <wp:simplePos x="0" y="0"/>
                <wp:positionH relativeFrom="page">
                  <wp:posOffset>3663950</wp:posOffset>
                </wp:positionH>
                <wp:positionV relativeFrom="page">
                  <wp:posOffset>9457055</wp:posOffset>
                </wp:positionV>
                <wp:extent cx="466090" cy="228600"/>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EE7EF2">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88.5pt;margin-top:744.65pt;width:36.7pt;height:18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" filled="f" stroked="f">
                <v:textbox>
                  <w:txbxContent>
                    <w:p w:rsidR="00502C4B" w:rsidRDefault="00502C4B" w:rsidP="00EE7EF2">
                      <w:hyperlink w:anchor="Table_of_Contents" w:history="1">
                        <w:r w:rsidRPr="00D82CFC">
                          <w:rPr>
                            <w:rStyle w:val="Hyperlink"/>
                          </w:rPr>
                          <w:t>TOC</w:t>
                        </w:r>
                      </w:hyperlink>
                    </w:p>
                  </w:txbxContent>
                </v:textbox>
                <w10:wrap anchorx="page" anchory="page"/>
                <w10:anchorlock/>
              </v:shape>
            </w:pict>
          </mc:Fallback>
        </mc:AlternateContent>
      </w:r>
      <w:r>
        <w:rPr>
          <w:noProof/>
        </w:rPr>
        <w:t>device.</w:t>
      </w:r>
      <w:r w:rsidR="0018756B">
        <w:br w:type="page"/>
      </w:r>
      <w:bookmarkStart w:id="5" w:name="CAD_REVIT_Files"/>
      <w:bookmarkEnd w:id="5"/>
      <w:r w:rsidR="00EA58FF">
        <w:rPr>
          <w:sz w:val="32"/>
          <w:szCs w:val="32"/>
        </w:rPr>
        <w:lastRenderedPageBreak/>
        <w:t>CAD/REVIT Files</w:t>
      </w:r>
    </w:p>
    <w:p w:rsidR="0018756B" w:rsidRDefault="0018756B" w:rsidP="0018756B"/>
    <w:p w:rsidR="0018756B" w:rsidRDefault="00683EE7" w:rsidP="0018756B">
      <w:r>
        <w:t xml:space="preserve">CAD files and REVIT files are available for download from </w:t>
      </w:r>
      <w:hyperlink r:id="rId33" w:history="1">
        <w:r w:rsidR="00FD7F78">
          <w:rPr>
            <w:rStyle w:val="Hyperlink"/>
          </w:rPr>
          <w:t>www.LGhvac.com</w:t>
        </w:r>
      </w:hyperlink>
      <w:r>
        <w:t xml:space="preserve"> either from the </w:t>
      </w:r>
      <w:r w:rsidR="00464495">
        <w:t>“</w:t>
      </w:r>
      <w:r>
        <w:t>Downloads</w:t>
      </w:r>
      <w:r w:rsidR="00464495">
        <w:t>”</w:t>
      </w:r>
      <w:r>
        <w:t xml:space="preserve"> </w:t>
      </w:r>
      <w:r w:rsidR="00B41D1C">
        <w:t xml:space="preserve">section on the </w:t>
      </w:r>
      <w:r>
        <w:t>product pages, or more collectively by selecting “</w:t>
      </w:r>
      <w:r w:rsidR="00726D87">
        <w:t xml:space="preserve">Product </w:t>
      </w:r>
      <w:r>
        <w:t>Resources”</w:t>
      </w:r>
      <w:r w:rsidR="00726D87">
        <w:t xml:space="preserve"> from the Resources drop down in the</w:t>
      </w:r>
      <w:r w:rsidR="00B41D1C">
        <w:t xml:space="preserve"> website </w:t>
      </w:r>
      <w:r w:rsidR="00726D87">
        <w:t xml:space="preserve">header </w:t>
      </w:r>
      <w:r w:rsidR="00B41D1C">
        <w:t>and selecting either “2D CAD Models” or “BIM / REVIT” from the middle “Resource” drop down menu.  Further filtering with the right drop down menu can narrow results down to specific product categories such as Single Zone, Multi Zone Indoor, etc.</w:t>
      </w:r>
    </w:p>
    <w:p w:rsidR="00726D87" w:rsidRDefault="00726D87" w:rsidP="0018756B"/>
    <w:p w:rsidR="00B41D1C" w:rsidRDefault="00726D87" w:rsidP="0018756B">
      <w:r>
        <w:rPr>
          <w:noProof/>
        </w:rPr>
        <w:drawing>
          <wp:inline distT="0" distB="0" distL="0" distR="0">
            <wp:extent cx="5930900" cy="4025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0900" cy="4025900"/>
                    </a:xfrm>
                    <a:prstGeom prst="rect">
                      <a:avLst/>
                    </a:prstGeom>
                    <a:noFill/>
                    <a:ln>
                      <a:noFill/>
                    </a:ln>
                  </pic:spPr>
                </pic:pic>
              </a:graphicData>
            </a:graphic>
          </wp:inline>
        </w:drawing>
      </w:r>
    </w:p>
    <w:p w:rsidR="0018756B" w:rsidRDefault="0018756B"/>
    <w:p w:rsidR="00B41D1C" w:rsidRDefault="00B41D1C"/>
    <w:p w:rsidR="0018756B" w:rsidRDefault="00F134C5">
      <w:r>
        <w:rPr>
          <w:noProof/>
        </w:rPr>
        <mc:AlternateContent>
          <mc:Choice Requires="wps">
            <w:drawing>
              <wp:anchor distT="0" distB="0" distL="114300" distR="114300" simplePos="0" relativeHeight="251729920" behindDoc="0" locked="1" layoutInCell="1" allowOverlap="1" wp14:anchorId="01B7FE0B" wp14:editId="0A99912A">
                <wp:simplePos x="0" y="0"/>
                <wp:positionH relativeFrom="page">
                  <wp:posOffset>3663950</wp:posOffset>
                </wp:positionH>
                <wp:positionV relativeFrom="page">
                  <wp:posOffset>9457055</wp:posOffset>
                </wp:positionV>
                <wp:extent cx="466090" cy="228600"/>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88.5pt;margin-top:744.65pt;width:36.7pt;height:1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auXP&#10;QA4CAAD6AwAADgAAAAAAAAAAAAAAAAAuAgAAZHJzL2Uyb0RvYy54bWxQSwECLQAUAAYACAAAACEA&#10;PT+Fg+EAAAANAQAADwAAAAAAAAAAAAAAAABoBAAAZHJzL2Rvd25yZXYueG1sUEsFBgAAAAAEAAQA&#10;8wAAAHYFA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r w:rsidR="0018756B">
        <w:br w:type="page"/>
      </w:r>
    </w:p>
    <w:p w:rsidR="00EA58FF" w:rsidRPr="0018756B" w:rsidRDefault="00EA58FF" w:rsidP="00EA58FF">
      <w:pPr>
        <w:rPr>
          <w:sz w:val="32"/>
          <w:szCs w:val="32"/>
        </w:rPr>
      </w:pPr>
      <w:bookmarkStart w:id="6" w:name="Calc_Supply_Air_Temp"/>
      <w:bookmarkEnd w:id="6"/>
      <w:r w:rsidRPr="0002026A">
        <w:rPr>
          <w:sz w:val="32"/>
          <w:szCs w:val="32"/>
        </w:rPr>
        <w:lastRenderedPageBreak/>
        <w:t xml:space="preserve">Calculating </w:t>
      </w:r>
      <w:r w:rsidR="007A7D77">
        <w:rPr>
          <w:sz w:val="32"/>
          <w:szCs w:val="32"/>
        </w:rPr>
        <w:t>Supply</w:t>
      </w:r>
      <w:r w:rsidRPr="0002026A">
        <w:rPr>
          <w:sz w:val="32"/>
          <w:szCs w:val="32"/>
        </w:rPr>
        <w:t xml:space="preserve"> Air Temperatur</w:t>
      </w:r>
      <w:r>
        <w:rPr>
          <w:sz w:val="32"/>
          <w:szCs w:val="32"/>
        </w:rPr>
        <w:t>e</w:t>
      </w:r>
    </w:p>
    <w:p w:rsidR="0018756B" w:rsidRDefault="0018756B" w:rsidP="0018756B"/>
    <w:p w:rsidR="00C46982" w:rsidRDefault="007A7D77" w:rsidP="0018756B">
      <w:r>
        <w:t>Supply air temperature</w:t>
      </w:r>
      <w:r w:rsidR="00B41D1C">
        <w:t xml:space="preserve"> can be a useful system parameter to evaluate product capability (and be part of the design).  It is often associated (and expected) with comfort conditioning equipment that relies on use of air temperature sensors for control and stable system operation.  For </w:t>
      </w:r>
      <w:r w:rsidR="006C67D0">
        <w:t>HVAC</w:t>
      </w:r>
      <w:r w:rsidR="00B41D1C">
        <w:t xml:space="preserve"> systems that use refrigerant as the primary medium for heat transfer </w:t>
      </w:r>
      <w:r w:rsidR="00C46982">
        <w:t>(</w:t>
      </w:r>
      <w:r w:rsidR="00A57155">
        <w:t>vs.</w:t>
      </w:r>
      <w:r w:rsidR="00C46982">
        <w:t xml:space="preserve"> </w:t>
      </w:r>
      <w:r w:rsidR="00B41D1C">
        <w:t>air</w:t>
      </w:r>
      <w:r w:rsidR="00C46982">
        <w:t>)</w:t>
      </w:r>
      <w:r w:rsidR="00B41D1C">
        <w:t xml:space="preserve">, it is </w:t>
      </w:r>
      <w:r>
        <w:t>typical</w:t>
      </w:r>
      <w:r w:rsidR="00C46982">
        <w:t xml:space="preserve"> to utilize:</w:t>
      </w:r>
    </w:p>
    <w:p w:rsidR="00C46982" w:rsidRDefault="00C46982" w:rsidP="00C46982">
      <w:pPr>
        <w:pStyle w:val="ListParagraph"/>
        <w:numPr>
          <w:ilvl w:val="0"/>
          <w:numId w:val="15"/>
        </w:numPr>
      </w:pPr>
      <w:r>
        <w:t>refrigerant temperature sensors</w:t>
      </w:r>
    </w:p>
    <w:p w:rsidR="00C46982" w:rsidRDefault="00C46982" w:rsidP="00C46982">
      <w:pPr>
        <w:pStyle w:val="ListParagraph"/>
        <w:numPr>
          <w:ilvl w:val="0"/>
          <w:numId w:val="15"/>
        </w:numPr>
      </w:pPr>
      <w:r>
        <w:t xml:space="preserve">air temperature thermistors for indoor unit return air and outside air temperatures </w:t>
      </w:r>
    </w:p>
    <w:p w:rsidR="00C46982" w:rsidRDefault="00C46982" w:rsidP="00C46982">
      <w:pPr>
        <w:pStyle w:val="ListParagraph"/>
        <w:numPr>
          <w:ilvl w:val="0"/>
          <w:numId w:val="15"/>
        </w:numPr>
      </w:pPr>
      <w:r>
        <w:t>p</w:t>
      </w:r>
      <w:r w:rsidR="007A7D77">
        <w:t xml:space="preserve">ressure sensors </w:t>
      </w:r>
      <w:r>
        <w:t>(</w:t>
      </w:r>
      <w:r w:rsidR="007A7D77">
        <w:t>LG HVAC equipment</w:t>
      </w:r>
      <w:r w:rsidR="00A57155">
        <w:t xml:space="preserve"> employs</w:t>
      </w:r>
      <w:r>
        <w:t xml:space="preserve"> this additional means of system control)</w:t>
      </w:r>
    </w:p>
    <w:p w:rsidR="0018756B" w:rsidRDefault="007A7D77" w:rsidP="0018756B">
      <w:r>
        <w:t>The combination of air temperature sensors and refrigerant temperature/pressure sensors contribute to more accurate system control and maintain stable system operation.</w:t>
      </w:r>
    </w:p>
    <w:p w:rsidR="0018756B" w:rsidRDefault="007A7D77">
      <w:r>
        <w:t>The absence of a supply air temperature sensor in LG split system equipment is why there is not a published value for supply (leaving) air temperature.</w:t>
      </w:r>
      <w:r w:rsidR="00171B9D">
        <w:t xml:space="preserve">  Though not published, a product’s leaving air temp (LAT) can be calculated.  The following formulas are based on elevation within 1000ft of sea level.</w:t>
      </w:r>
    </w:p>
    <w:p w:rsidR="00EA58FF" w:rsidRPr="00171B9D" w:rsidRDefault="00171B9D">
      <w:pPr>
        <w:rPr>
          <w:u w:val="single"/>
        </w:rPr>
      </w:pPr>
      <w:r w:rsidRPr="00171B9D">
        <w:rPr>
          <w:u w:val="single"/>
        </w:rPr>
        <w:t>Calculating Heating LAT</w:t>
      </w:r>
    </w:p>
    <w:p w:rsidR="00171B9D" w:rsidRDefault="00171B9D">
      <w:r>
        <w:t>Equation for sensible heat gain: capacity (Btu/h) = 1.085 x CFM x [LAT – Entering Air Temp], therefore…</w:t>
      </w:r>
    </w:p>
    <w:p w:rsidR="00171B9D" w:rsidRDefault="00171B9D" w:rsidP="004F2CE9">
      <w:pPr>
        <w:jc w:val="center"/>
      </w:pPr>
      <w:r>
        <w:t xml:space="preserve">LAT (Heating) </w:t>
      </w:r>
      <w:r>
        <w:rPr>
          <w:rFonts w:cstheme="minorHAnsi"/>
        </w:rPr>
        <w:t>°</w:t>
      </w:r>
      <w:r>
        <w:t xml:space="preserve">F = Entering Air Temp </w:t>
      </w:r>
      <w:r>
        <w:rPr>
          <w:rFonts w:cstheme="minorHAnsi"/>
        </w:rPr>
        <w:t>°</w:t>
      </w:r>
      <w:r>
        <w:t>F + [IDU Heating Capacity/(1.085 x CFM)]</w:t>
      </w:r>
    </w:p>
    <w:p w:rsidR="00171B9D" w:rsidRPr="00171B9D" w:rsidRDefault="00171B9D" w:rsidP="00171B9D">
      <w:pPr>
        <w:rPr>
          <w:u w:val="single"/>
        </w:rPr>
      </w:pPr>
      <w:r w:rsidRPr="00171B9D">
        <w:rPr>
          <w:u w:val="single"/>
        </w:rPr>
        <w:t xml:space="preserve">Calculating </w:t>
      </w:r>
      <w:r>
        <w:rPr>
          <w:u w:val="single"/>
        </w:rPr>
        <w:t>Cooling</w:t>
      </w:r>
      <w:r w:rsidRPr="00171B9D">
        <w:rPr>
          <w:u w:val="single"/>
        </w:rPr>
        <w:t xml:space="preserve"> LAT</w:t>
      </w:r>
    </w:p>
    <w:p w:rsidR="00171B9D" w:rsidRDefault="00171B9D" w:rsidP="00171B9D">
      <w:r>
        <w:t xml:space="preserve">Since the LAT should be well below dew point, the </w:t>
      </w:r>
      <w:r w:rsidR="006C67D0">
        <w:t xml:space="preserve">change in </w:t>
      </w:r>
      <w:r>
        <w:t xml:space="preserve">latent capacity is </w:t>
      </w:r>
      <w:r w:rsidR="006C67D0">
        <w:t>negligible; one may use:</w:t>
      </w:r>
    </w:p>
    <w:p w:rsidR="00171B9D" w:rsidRDefault="00171B9D" w:rsidP="004F2CE9">
      <w:pPr>
        <w:jc w:val="center"/>
      </w:pPr>
      <w:r>
        <w:t xml:space="preserve">LAT (Cooling) </w:t>
      </w:r>
      <w:r>
        <w:rPr>
          <w:rFonts w:cstheme="minorHAnsi"/>
        </w:rPr>
        <w:t>°</w:t>
      </w:r>
      <w:r>
        <w:t>F = [IDU Cooling Capacity/(1.085 x CFM)] -</w:t>
      </w:r>
      <w:r w:rsidRPr="00171B9D">
        <w:t xml:space="preserve"> </w:t>
      </w:r>
      <w:r>
        <w:t xml:space="preserve">Entering Air Temp </w:t>
      </w:r>
      <w:r>
        <w:rPr>
          <w:rFonts w:cstheme="minorHAnsi"/>
        </w:rPr>
        <w:t>°</w:t>
      </w:r>
      <w:r>
        <w:t>F</w:t>
      </w:r>
    </w:p>
    <w:p w:rsidR="006C67D0" w:rsidRPr="006C67D0" w:rsidRDefault="006C67D0"/>
    <w:p w:rsidR="004F2CE9" w:rsidRDefault="00194DDB">
      <w:r w:rsidRPr="00C46982">
        <w:rPr>
          <w:i/>
        </w:rPr>
        <w:t>Example</w:t>
      </w:r>
      <w:r>
        <w:t xml:space="preserve">: </w:t>
      </w:r>
      <w:r w:rsidR="004F2CE9">
        <w:t>Heating LAT for 18MBH wall mount system at 32</w:t>
      </w:r>
      <w:r w:rsidR="00A57155">
        <w:rPr>
          <w:rFonts w:cstheme="minorHAnsi"/>
        </w:rPr>
        <w:t>°</w:t>
      </w:r>
      <w:r w:rsidR="004F2CE9">
        <w:t>F outdoor temp</w:t>
      </w:r>
      <w:r>
        <w:t>, 70</w:t>
      </w:r>
      <w:r w:rsidR="00A57155">
        <w:rPr>
          <w:rFonts w:cstheme="minorHAnsi"/>
        </w:rPr>
        <w:t>°</w:t>
      </w:r>
      <w:r>
        <w:t>F indoor temp, 495 CFM</w:t>
      </w:r>
    </w:p>
    <w:p w:rsidR="00194DDB" w:rsidRDefault="00194DDB">
      <w:r>
        <w:rPr>
          <w:noProof/>
        </w:rPr>
        <w:drawing>
          <wp:inline distT="0" distB="0" distL="0" distR="0" wp14:anchorId="4062AF55" wp14:editId="24ED2DC2">
            <wp:extent cx="5943600" cy="12420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242060"/>
                    </a:xfrm>
                    <a:prstGeom prst="rect">
                      <a:avLst/>
                    </a:prstGeom>
                    <a:noFill/>
                    <a:ln>
                      <a:noFill/>
                    </a:ln>
                  </pic:spPr>
                </pic:pic>
              </a:graphicData>
            </a:graphic>
          </wp:inline>
        </w:drawing>
      </w:r>
    </w:p>
    <w:p w:rsidR="004F2CE9" w:rsidRDefault="004F2CE9" w:rsidP="006C67D0">
      <w:pPr>
        <w:ind w:left="720" w:firstLine="720"/>
      </w:pPr>
      <w:r>
        <w:t xml:space="preserve">LAT (Heating) </w:t>
      </w:r>
      <w:r>
        <w:rPr>
          <w:rFonts w:cstheme="minorHAnsi"/>
        </w:rPr>
        <w:t>°</w:t>
      </w:r>
      <w:r>
        <w:t>F = 70</w:t>
      </w:r>
      <w:r>
        <w:rPr>
          <w:rFonts w:cstheme="minorHAnsi"/>
        </w:rPr>
        <w:t>°</w:t>
      </w:r>
      <w:r>
        <w:t>F + [17,430Btu/h / (1.085 x 495 CFM)]</w:t>
      </w:r>
    </w:p>
    <w:p w:rsidR="00EA58FF" w:rsidRDefault="004F2CE9" w:rsidP="006C67D0">
      <w:pPr>
        <w:ind w:left="720" w:firstLine="720"/>
      </w:pPr>
      <w:r>
        <w:t>Heating LAT = 102.5</w:t>
      </w:r>
      <w:r>
        <w:rPr>
          <w:rFonts w:cstheme="minorHAnsi"/>
        </w:rPr>
        <w:t>°</w:t>
      </w:r>
      <w:r>
        <w:t xml:space="preserve">F </w:t>
      </w:r>
      <w:r w:rsidR="00EA58FF">
        <w:br w:type="page"/>
      </w:r>
      <w:r w:rsidR="00F134C5">
        <w:rPr>
          <w:noProof/>
        </w:rPr>
        <mc:AlternateContent>
          <mc:Choice Requires="wps">
            <w:drawing>
              <wp:anchor distT="0" distB="0" distL="114300" distR="114300" simplePos="0" relativeHeight="251727872" behindDoc="0" locked="1" layoutInCell="1" allowOverlap="1" wp14:anchorId="3A012685" wp14:editId="592F9B40">
                <wp:simplePos x="0" y="0"/>
                <wp:positionH relativeFrom="page">
                  <wp:posOffset>3663950</wp:posOffset>
                </wp:positionH>
                <wp:positionV relativeFrom="page">
                  <wp:posOffset>9457055</wp:posOffset>
                </wp:positionV>
                <wp:extent cx="466090" cy="228600"/>
                <wp:effectExtent l="0" t="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88.5pt;margin-top:744.65pt;width:36.7pt;height:18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cfsR&#10;Ng4CAAD6AwAADgAAAAAAAAAAAAAAAAAuAgAAZHJzL2Uyb0RvYy54bWxQSwECLQAUAAYACAAAACEA&#10;PT+Fg+EAAAANAQAADwAAAAAAAAAAAAAAAABoBAAAZHJzL2Rvd25yZXYueG1sUEsFBgAAAAAEAAQA&#10;8wAAAHYFA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EA58FF" w:rsidRPr="0018756B" w:rsidRDefault="00EA58FF" w:rsidP="00EA58FF">
      <w:pPr>
        <w:rPr>
          <w:sz w:val="32"/>
          <w:szCs w:val="32"/>
        </w:rPr>
      </w:pPr>
      <w:bookmarkStart w:id="7" w:name="Clearance_Considerations"/>
      <w:bookmarkEnd w:id="7"/>
      <w:r>
        <w:rPr>
          <w:sz w:val="32"/>
          <w:szCs w:val="32"/>
        </w:rPr>
        <w:lastRenderedPageBreak/>
        <w:t>Clearance Considerations</w:t>
      </w:r>
    </w:p>
    <w:p w:rsidR="00EA58FF" w:rsidRDefault="00EA58FF" w:rsidP="00EA58FF"/>
    <w:p w:rsidR="00EA58FF" w:rsidRDefault="00EA58FF" w:rsidP="00EA58FF">
      <w:pPr>
        <w:autoSpaceDE w:val="0"/>
        <w:autoSpaceDN w:val="0"/>
        <w:adjustRightInd w:val="0"/>
        <w:spacing w:before="100" w:after="100" w:line="240" w:lineRule="auto"/>
        <w:rPr>
          <w:rFonts w:cstheme="minorHAnsi"/>
          <w:sz w:val="24"/>
          <w:szCs w:val="24"/>
        </w:rPr>
      </w:pPr>
      <w:r>
        <w:rPr>
          <w:rFonts w:cstheme="minorHAnsi"/>
          <w:sz w:val="24"/>
          <w:szCs w:val="24"/>
        </w:rPr>
        <w:t xml:space="preserve">When determining a location to place an indoor unit or outdoor unit, free space and available area (for proper airflow) become primary considerations in addition to allowing adequate service access.  Whether an application </w:t>
      </w:r>
      <w:r w:rsidR="00060DAA">
        <w:rPr>
          <w:rFonts w:cstheme="minorHAnsi"/>
          <w:sz w:val="24"/>
          <w:szCs w:val="24"/>
        </w:rPr>
        <w:t>merits consideration near an airflow obtrusion</w:t>
      </w:r>
      <w:r>
        <w:rPr>
          <w:rFonts w:cstheme="minorHAnsi"/>
          <w:sz w:val="24"/>
          <w:szCs w:val="24"/>
        </w:rPr>
        <w:t xml:space="preserve">, multiple products </w:t>
      </w:r>
      <w:r w:rsidR="00060DAA">
        <w:rPr>
          <w:rFonts w:cstheme="minorHAnsi"/>
          <w:sz w:val="24"/>
          <w:szCs w:val="24"/>
        </w:rPr>
        <w:t>in close proximity</w:t>
      </w:r>
      <w:r>
        <w:rPr>
          <w:rFonts w:cstheme="minorHAnsi"/>
          <w:sz w:val="24"/>
          <w:szCs w:val="24"/>
        </w:rPr>
        <w:t xml:space="preserve">, use of wind baffles, or installation inside a room with louvers, </w:t>
      </w:r>
      <w:r w:rsidR="00060DAA">
        <w:rPr>
          <w:rFonts w:cstheme="minorHAnsi"/>
          <w:sz w:val="24"/>
          <w:szCs w:val="24"/>
        </w:rPr>
        <w:t>adequate clearance for airflow and service access must be maintained for proper equipment operation.  With respect to system performance, airflow capability and influence on ambient temperature are important factors to consider.</w:t>
      </w:r>
    </w:p>
    <w:p w:rsidR="00EA58FF" w:rsidRDefault="00EA58FF" w:rsidP="00EA58FF">
      <w:pPr>
        <w:autoSpaceDE w:val="0"/>
        <w:autoSpaceDN w:val="0"/>
        <w:adjustRightInd w:val="0"/>
        <w:spacing w:before="100" w:after="100" w:line="240" w:lineRule="auto"/>
        <w:rPr>
          <w:rFonts w:cstheme="minorHAnsi"/>
          <w:sz w:val="24"/>
          <w:szCs w:val="24"/>
        </w:rPr>
      </w:pPr>
    </w:p>
    <w:p w:rsidR="00EA58FF" w:rsidRDefault="00EA58FF" w:rsidP="00EA58FF">
      <w:pPr>
        <w:autoSpaceDE w:val="0"/>
        <w:autoSpaceDN w:val="0"/>
        <w:adjustRightInd w:val="0"/>
        <w:spacing w:before="100" w:after="100" w:line="240" w:lineRule="auto"/>
        <w:rPr>
          <w:rFonts w:cstheme="minorHAnsi"/>
          <w:sz w:val="24"/>
          <w:szCs w:val="24"/>
        </w:rPr>
      </w:pPr>
      <w:r w:rsidRPr="00596560">
        <w:rPr>
          <w:rFonts w:cstheme="minorHAnsi"/>
          <w:sz w:val="24"/>
          <w:szCs w:val="24"/>
        </w:rPr>
        <w:t>Clearance</w:t>
      </w:r>
      <w:r>
        <w:rPr>
          <w:rFonts w:cstheme="minorHAnsi"/>
          <w:sz w:val="24"/>
          <w:szCs w:val="24"/>
        </w:rPr>
        <w:t xml:space="preserve"> space</w:t>
      </w:r>
      <w:r w:rsidR="00060DAA">
        <w:rPr>
          <w:rFonts w:cstheme="minorHAnsi"/>
          <w:sz w:val="24"/>
          <w:szCs w:val="24"/>
        </w:rPr>
        <w:t xml:space="preserve"> around </w:t>
      </w:r>
      <w:r w:rsidRPr="00596560">
        <w:rPr>
          <w:rFonts w:cstheme="minorHAnsi"/>
          <w:sz w:val="24"/>
          <w:szCs w:val="24"/>
        </w:rPr>
        <w:t xml:space="preserve">a product </w:t>
      </w:r>
      <w:r w:rsidR="00060DAA">
        <w:rPr>
          <w:rFonts w:cstheme="minorHAnsi"/>
          <w:sz w:val="24"/>
          <w:szCs w:val="24"/>
        </w:rPr>
        <w:t xml:space="preserve">can </w:t>
      </w:r>
      <w:r w:rsidRPr="00596560">
        <w:rPr>
          <w:rFonts w:cstheme="minorHAnsi"/>
          <w:sz w:val="24"/>
          <w:szCs w:val="24"/>
        </w:rPr>
        <w:t xml:space="preserve">affect the </w:t>
      </w:r>
      <w:r>
        <w:rPr>
          <w:rFonts w:cstheme="minorHAnsi"/>
          <w:sz w:val="24"/>
          <w:szCs w:val="24"/>
        </w:rPr>
        <w:t>area</w:t>
      </w:r>
      <w:r w:rsidRPr="00596560">
        <w:rPr>
          <w:rFonts w:cstheme="minorHAnsi"/>
          <w:sz w:val="24"/>
          <w:szCs w:val="24"/>
        </w:rPr>
        <w:t xml:space="preserve"> available to draw in suction air. </w:t>
      </w:r>
      <w:r>
        <w:rPr>
          <w:rFonts w:cstheme="minorHAnsi"/>
          <w:sz w:val="24"/>
          <w:szCs w:val="24"/>
        </w:rPr>
        <w:t xml:space="preserve"> </w:t>
      </w:r>
      <w:r w:rsidR="00A57155">
        <w:rPr>
          <w:rFonts w:cstheme="minorHAnsi"/>
          <w:sz w:val="24"/>
          <w:szCs w:val="24"/>
        </w:rPr>
        <w:t>It i</w:t>
      </w:r>
      <w:r w:rsidRPr="00596560">
        <w:rPr>
          <w:rFonts w:cstheme="minorHAnsi"/>
          <w:sz w:val="24"/>
          <w:szCs w:val="24"/>
        </w:rPr>
        <w:t xml:space="preserve">s usually easy to visualize how a wall mount IDU too close to a ceiling or an ODU backed up too close to a wall may </w:t>
      </w:r>
      <w:r w:rsidR="00060DAA">
        <w:rPr>
          <w:rFonts w:cstheme="minorHAnsi"/>
          <w:sz w:val="24"/>
          <w:szCs w:val="24"/>
        </w:rPr>
        <w:t>restrict</w:t>
      </w:r>
      <w:r w:rsidRPr="00596560">
        <w:rPr>
          <w:rFonts w:cstheme="minorHAnsi"/>
          <w:sz w:val="24"/>
          <w:szCs w:val="24"/>
        </w:rPr>
        <w:t xml:space="preserve"> the unit from being able to draw in airflow, </w:t>
      </w:r>
      <w:r w:rsidR="00A57155">
        <w:rPr>
          <w:rFonts w:cstheme="minorHAnsi"/>
          <w:sz w:val="24"/>
          <w:szCs w:val="24"/>
        </w:rPr>
        <w:t>and that</w:t>
      </w:r>
      <w:r w:rsidRPr="00596560">
        <w:rPr>
          <w:rFonts w:cstheme="minorHAnsi"/>
          <w:sz w:val="24"/>
          <w:szCs w:val="24"/>
        </w:rPr>
        <w:t xml:space="preserve"> doesn't change for side clearances or an ODU top clearance. </w:t>
      </w:r>
      <w:r>
        <w:rPr>
          <w:rFonts w:cstheme="minorHAnsi"/>
          <w:sz w:val="24"/>
          <w:szCs w:val="24"/>
        </w:rPr>
        <w:t xml:space="preserve"> </w:t>
      </w:r>
      <w:r w:rsidRPr="00596560">
        <w:rPr>
          <w:rFonts w:cstheme="minorHAnsi"/>
          <w:sz w:val="24"/>
          <w:szCs w:val="24"/>
        </w:rPr>
        <w:t xml:space="preserve">The published clearance minimums </w:t>
      </w:r>
      <w:r w:rsidR="0071100A">
        <w:rPr>
          <w:rFonts w:cstheme="minorHAnsi"/>
          <w:sz w:val="24"/>
          <w:szCs w:val="24"/>
        </w:rPr>
        <w:t xml:space="preserve">(see example below) </w:t>
      </w:r>
      <w:r w:rsidRPr="00596560">
        <w:rPr>
          <w:rFonts w:cstheme="minorHAnsi"/>
          <w:sz w:val="24"/>
          <w:szCs w:val="24"/>
        </w:rPr>
        <w:t xml:space="preserve">are based on testing that confirms enough free area is available to draw </w:t>
      </w:r>
      <w:r w:rsidR="00060DAA">
        <w:rPr>
          <w:rFonts w:cstheme="minorHAnsi"/>
          <w:sz w:val="24"/>
          <w:szCs w:val="24"/>
        </w:rPr>
        <w:t xml:space="preserve">in sufficient </w:t>
      </w:r>
      <w:r w:rsidRPr="00596560">
        <w:rPr>
          <w:rFonts w:cstheme="minorHAnsi"/>
          <w:sz w:val="24"/>
          <w:szCs w:val="24"/>
        </w:rPr>
        <w:t>inlet airflow.</w:t>
      </w:r>
      <w:r>
        <w:rPr>
          <w:rFonts w:cstheme="minorHAnsi"/>
          <w:sz w:val="24"/>
          <w:szCs w:val="24"/>
        </w:rPr>
        <w:t xml:space="preserve"> </w:t>
      </w:r>
      <w:r w:rsidRPr="00596560">
        <w:rPr>
          <w:rFonts w:cstheme="minorHAnsi"/>
          <w:sz w:val="24"/>
          <w:szCs w:val="24"/>
        </w:rPr>
        <w:t xml:space="preserve"> </w:t>
      </w:r>
      <w:r w:rsidR="00E97896">
        <w:rPr>
          <w:rFonts w:cstheme="minorHAnsi"/>
          <w:sz w:val="24"/>
          <w:szCs w:val="24"/>
        </w:rPr>
        <w:t xml:space="preserve">If space is insufficient, reduced volume of </w:t>
      </w:r>
      <w:r w:rsidRPr="00596560">
        <w:rPr>
          <w:rFonts w:cstheme="minorHAnsi"/>
          <w:sz w:val="24"/>
          <w:szCs w:val="24"/>
        </w:rPr>
        <w:t>inlet air may more quickly be influenced by radiant heat from the equipment</w:t>
      </w:r>
      <w:r w:rsidR="00060DAA">
        <w:rPr>
          <w:rFonts w:cstheme="minorHAnsi"/>
          <w:sz w:val="24"/>
          <w:szCs w:val="24"/>
        </w:rPr>
        <w:t>,</w:t>
      </w:r>
      <w:r w:rsidRPr="00596560">
        <w:rPr>
          <w:rFonts w:cstheme="minorHAnsi"/>
          <w:sz w:val="24"/>
          <w:szCs w:val="24"/>
        </w:rPr>
        <w:t xml:space="preserve"> or there </w:t>
      </w:r>
      <w:r w:rsidR="00E97896">
        <w:rPr>
          <w:rFonts w:cstheme="minorHAnsi"/>
          <w:sz w:val="24"/>
          <w:szCs w:val="24"/>
        </w:rPr>
        <w:t xml:space="preserve">may not be enough airflow </w:t>
      </w:r>
      <w:r w:rsidRPr="00596560">
        <w:rPr>
          <w:rFonts w:cstheme="minorHAnsi"/>
          <w:sz w:val="24"/>
          <w:szCs w:val="24"/>
        </w:rPr>
        <w:t xml:space="preserve">draw </w:t>
      </w:r>
      <w:r w:rsidR="00E97896">
        <w:rPr>
          <w:rFonts w:cstheme="minorHAnsi"/>
          <w:sz w:val="24"/>
          <w:szCs w:val="24"/>
        </w:rPr>
        <w:t>across the ODU coil</w:t>
      </w:r>
      <w:r w:rsidRPr="00596560">
        <w:rPr>
          <w:rFonts w:cstheme="minorHAnsi"/>
          <w:sz w:val="24"/>
          <w:szCs w:val="24"/>
        </w:rPr>
        <w:t xml:space="preserve">. </w:t>
      </w:r>
      <w:r>
        <w:rPr>
          <w:rFonts w:cstheme="minorHAnsi"/>
          <w:sz w:val="24"/>
          <w:szCs w:val="24"/>
        </w:rPr>
        <w:t xml:space="preserve"> </w:t>
      </w:r>
      <w:r w:rsidR="00E97896">
        <w:rPr>
          <w:rFonts w:cstheme="minorHAnsi"/>
          <w:sz w:val="24"/>
          <w:szCs w:val="24"/>
        </w:rPr>
        <w:t>Insufficient inlet</w:t>
      </w:r>
      <w:r w:rsidRPr="00596560">
        <w:rPr>
          <w:rFonts w:cstheme="minorHAnsi"/>
          <w:sz w:val="24"/>
          <w:szCs w:val="24"/>
        </w:rPr>
        <w:t xml:space="preserve"> air directly reduces the fan's ability to maintain airflow and prope</w:t>
      </w:r>
      <w:r w:rsidR="00060DAA">
        <w:rPr>
          <w:rFonts w:cstheme="minorHAnsi"/>
          <w:sz w:val="24"/>
          <w:szCs w:val="24"/>
        </w:rPr>
        <w:t>r heat transfer across the coil.  Additionally,</w:t>
      </w:r>
      <w:r w:rsidRPr="00596560">
        <w:rPr>
          <w:rFonts w:cstheme="minorHAnsi"/>
          <w:sz w:val="24"/>
          <w:szCs w:val="24"/>
        </w:rPr>
        <w:t xml:space="preserve"> potential temperature influence of the surrounding (inlet) air can alter the actual inlet temperature compared to what is expected</w:t>
      </w:r>
      <w:r w:rsidR="00060DAA">
        <w:rPr>
          <w:rFonts w:cstheme="minorHAnsi"/>
          <w:sz w:val="24"/>
          <w:szCs w:val="24"/>
        </w:rPr>
        <w:t>/designed</w:t>
      </w:r>
      <w:r w:rsidR="00E97896">
        <w:rPr>
          <w:rFonts w:cstheme="minorHAnsi"/>
          <w:sz w:val="24"/>
          <w:szCs w:val="24"/>
        </w:rPr>
        <w:t xml:space="preserve"> based on ambient conditions</w:t>
      </w:r>
      <w:r w:rsidR="00060DAA">
        <w:rPr>
          <w:rFonts w:cstheme="minorHAnsi"/>
          <w:sz w:val="24"/>
          <w:szCs w:val="24"/>
        </w:rPr>
        <w:t>, resulting in reduced capacity</w:t>
      </w:r>
      <w:r w:rsidRPr="00596560">
        <w:rPr>
          <w:rFonts w:cstheme="minorHAnsi"/>
          <w:sz w:val="24"/>
          <w:szCs w:val="24"/>
        </w:rPr>
        <w:t>.</w:t>
      </w:r>
    </w:p>
    <w:p w:rsidR="00EA58FF" w:rsidRDefault="00EA58FF" w:rsidP="00EA58FF">
      <w:r w:rsidRPr="00596560">
        <w:rPr>
          <w:rFonts w:cstheme="minorHAnsi"/>
          <w:sz w:val="24"/>
          <w:szCs w:val="24"/>
        </w:rPr>
        <w:br/>
        <w:t>With respect to discharge clearance, it</w:t>
      </w:r>
      <w:r w:rsidR="00A57155">
        <w:rPr>
          <w:rFonts w:cstheme="minorHAnsi"/>
          <w:sz w:val="24"/>
          <w:szCs w:val="24"/>
        </w:rPr>
        <w:t xml:space="preserve"> i</w:t>
      </w:r>
      <w:r w:rsidRPr="00596560">
        <w:rPr>
          <w:rFonts w:cstheme="minorHAnsi"/>
          <w:sz w:val="24"/>
          <w:szCs w:val="24"/>
        </w:rPr>
        <w:t xml:space="preserve">s important to ensure that the airflow dissipates and mixes properly with the space/ambient air. </w:t>
      </w:r>
      <w:r>
        <w:rPr>
          <w:rFonts w:cstheme="minorHAnsi"/>
          <w:sz w:val="24"/>
          <w:szCs w:val="24"/>
        </w:rPr>
        <w:t xml:space="preserve"> </w:t>
      </w:r>
      <w:r w:rsidR="00A57155">
        <w:rPr>
          <w:rFonts w:cstheme="minorHAnsi"/>
          <w:sz w:val="24"/>
          <w:szCs w:val="24"/>
        </w:rPr>
        <w:t>If there i</w:t>
      </w:r>
      <w:r w:rsidRPr="00596560">
        <w:rPr>
          <w:rFonts w:cstheme="minorHAnsi"/>
          <w:sz w:val="24"/>
          <w:szCs w:val="24"/>
        </w:rPr>
        <w:t>s a short discharge path into an obstacle that can rebound/redirect</w:t>
      </w:r>
      <w:r w:rsidR="00060DAA">
        <w:rPr>
          <w:rFonts w:cstheme="minorHAnsi"/>
          <w:sz w:val="24"/>
          <w:szCs w:val="24"/>
        </w:rPr>
        <w:t xml:space="preserve"> the air back towards the unit</w:t>
      </w:r>
      <w:r w:rsidRPr="00596560">
        <w:rPr>
          <w:rFonts w:cstheme="minorHAnsi"/>
          <w:sz w:val="24"/>
          <w:szCs w:val="24"/>
        </w:rPr>
        <w:t xml:space="preserve">, that discharge air can become mixed with what should be uninfluenced inlet (return/suction) air. </w:t>
      </w:r>
      <w:r>
        <w:rPr>
          <w:rFonts w:cstheme="minorHAnsi"/>
          <w:sz w:val="24"/>
          <w:szCs w:val="24"/>
        </w:rPr>
        <w:t xml:space="preserve"> </w:t>
      </w:r>
      <w:r w:rsidR="0071100A">
        <w:rPr>
          <w:rFonts w:cstheme="minorHAnsi"/>
          <w:sz w:val="24"/>
          <w:szCs w:val="24"/>
        </w:rPr>
        <w:t xml:space="preserve">A </w:t>
      </w:r>
      <w:r w:rsidR="00060DAA" w:rsidRPr="00596560">
        <w:rPr>
          <w:rFonts w:cstheme="minorHAnsi"/>
          <w:sz w:val="24"/>
          <w:szCs w:val="24"/>
        </w:rPr>
        <w:t>close side clearance</w:t>
      </w:r>
      <w:r w:rsidR="0071100A">
        <w:rPr>
          <w:rFonts w:cstheme="minorHAnsi"/>
          <w:sz w:val="24"/>
          <w:szCs w:val="24"/>
        </w:rPr>
        <w:t xml:space="preserve"> may also contribute to undesired rebound/deflection airflow</w:t>
      </w:r>
      <w:r w:rsidR="00060DAA">
        <w:rPr>
          <w:rFonts w:cstheme="minorHAnsi"/>
          <w:sz w:val="24"/>
          <w:szCs w:val="24"/>
        </w:rPr>
        <w:t xml:space="preserve">. </w:t>
      </w:r>
      <w:r w:rsidR="00060DAA" w:rsidRPr="00596560">
        <w:rPr>
          <w:rFonts w:cstheme="minorHAnsi"/>
          <w:sz w:val="24"/>
          <w:szCs w:val="24"/>
        </w:rPr>
        <w:t xml:space="preserve"> </w:t>
      </w:r>
      <w:r w:rsidRPr="00596560">
        <w:rPr>
          <w:rFonts w:cstheme="minorHAnsi"/>
          <w:sz w:val="24"/>
          <w:szCs w:val="24"/>
        </w:rPr>
        <w:t>For an IDU, this may cause the equipment t</w:t>
      </w:r>
      <w:r w:rsidR="0071100A">
        <w:rPr>
          <w:rFonts w:cstheme="minorHAnsi"/>
          <w:sz w:val="24"/>
          <w:szCs w:val="24"/>
        </w:rPr>
        <w:t>o sense that the space temp is</w:t>
      </w:r>
      <w:r w:rsidRPr="00596560">
        <w:rPr>
          <w:rFonts w:cstheme="minorHAnsi"/>
          <w:sz w:val="24"/>
          <w:szCs w:val="24"/>
        </w:rPr>
        <w:t xml:space="preserve"> satisfied</w:t>
      </w:r>
      <w:r w:rsidR="0071100A">
        <w:rPr>
          <w:rFonts w:cstheme="minorHAnsi"/>
          <w:sz w:val="24"/>
          <w:szCs w:val="24"/>
        </w:rPr>
        <w:t xml:space="preserve"> (too early)</w:t>
      </w:r>
      <w:r w:rsidRPr="00596560">
        <w:rPr>
          <w:rFonts w:cstheme="minorHAnsi"/>
          <w:sz w:val="24"/>
          <w:szCs w:val="24"/>
        </w:rPr>
        <w:t xml:space="preserve">; for an ODU, </w:t>
      </w:r>
      <w:r w:rsidR="0071100A">
        <w:rPr>
          <w:rFonts w:cstheme="minorHAnsi"/>
          <w:sz w:val="24"/>
          <w:szCs w:val="24"/>
        </w:rPr>
        <w:t xml:space="preserve">it </w:t>
      </w:r>
      <w:r w:rsidRPr="00596560">
        <w:rPr>
          <w:rFonts w:cstheme="minorHAnsi"/>
          <w:sz w:val="24"/>
          <w:szCs w:val="24"/>
        </w:rPr>
        <w:t>can raise/lower the temperature of suction air (cooling mode</w:t>
      </w:r>
      <w:r w:rsidR="0071100A">
        <w:rPr>
          <w:rFonts w:cstheme="minorHAnsi"/>
          <w:sz w:val="24"/>
          <w:szCs w:val="24"/>
        </w:rPr>
        <w:t xml:space="preserve"> hot</w:t>
      </w:r>
      <w:r w:rsidRPr="00596560">
        <w:rPr>
          <w:rFonts w:cstheme="minorHAnsi"/>
          <w:sz w:val="24"/>
          <w:szCs w:val="24"/>
        </w:rPr>
        <w:t xml:space="preserve"> discharge air may increase suctio</w:t>
      </w:r>
      <w:r w:rsidR="0071100A">
        <w:rPr>
          <w:rFonts w:cstheme="minorHAnsi"/>
          <w:sz w:val="24"/>
          <w:szCs w:val="24"/>
        </w:rPr>
        <w:t>n air temp, heating mode cold</w:t>
      </w:r>
      <w:r w:rsidRPr="00596560">
        <w:rPr>
          <w:rFonts w:cstheme="minorHAnsi"/>
          <w:sz w:val="24"/>
          <w:szCs w:val="24"/>
        </w:rPr>
        <w:t xml:space="preserve"> discharge</w:t>
      </w:r>
      <w:r w:rsidR="0071100A">
        <w:rPr>
          <w:rFonts w:cstheme="minorHAnsi"/>
          <w:sz w:val="24"/>
          <w:szCs w:val="24"/>
        </w:rPr>
        <w:t xml:space="preserve"> air</w:t>
      </w:r>
      <w:r w:rsidRPr="00596560">
        <w:rPr>
          <w:rFonts w:cstheme="minorHAnsi"/>
          <w:sz w:val="24"/>
          <w:szCs w:val="24"/>
        </w:rPr>
        <w:t xml:space="preserve"> may lower </w:t>
      </w:r>
      <w:r w:rsidR="00E97896">
        <w:rPr>
          <w:rFonts w:cstheme="minorHAnsi"/>
          <w:sz w:val="24"/>
          <w:szCs w:val="24"/>
        </w:rPr>
        <w:t>the unit head pressure and temperature of heated vapor flowing to the indoor unit</w:t>
      </w:r>
      <w:r w:rsidRPr="00596560">
        <w:rPr>
          <w:rFonts w:cstheme="minorHAnsi"/>
          <w:sz w:val="24"/>
          <w:szCs w:val="24"/>
        </w:rPr>
        <w:t xml:space="preserve">). </w:t>
      </w:r>
      <w:r>
        <w:rPr>
          <w:rFonts w:cstheme="minorHAnsi"/>
          <w:sz w:val="24"/>
          <w:szCs w:val="24"/>
        </w:rPr>
        <w:t xml:space="preserve"> </w:t>
      </w:r>
      <w:r w:rsidRPr="00596560">
        <w:rPr>
          <w:rFonts w:cstheme="minorHAnsi"/>
          <w:sz w:val="24"/>
          <w:szCs w:val="24"/>
        </w:rPr>
        <w:t>A</w:t>
      </w:r>
      <w:r w:rsidR="0071100A">
        <w:rPr>
          <w:rFonts w:cstheme="minorHAnsi"/>
          <w:sz w:val="24"/>
          <w:szCs w:val="24"/>
        </w:rPr>
        <w:t>n a</w:t>
      </w:r>
      <w:r w:rsidRPr="00596560">
        <w:rPr>
          <w:rFonts w:cstheme="minorHAnsi"/>
          <w:sz w:val="24"/>
          <w:szCs w:val="24"/>
        </w:rPr>
        <w:t xml:space="preserve">dditional </w:t>
      </w:r>
      <w:r w:rsidR="0071100A">
        <w:rPr>
          <w:rFonts w:cstheme="minorHAnsi"/>
          <w:sz w:val="24"/>
          <w:szCs w:val="24"/>
        </w:rPr>
        <w:t>negative influence</w:t>
      </w:r>
      <w:r w:rsidRPr="00596560">
        <w:rPr>
          <w:rFonts w:cstheme="minorHAnsi"/>
          <w:sz w:val="24"/>
          <w:szCs w:val="24"/>
        </w:rPr>
        <w:t xml:space="preserve"> of deflected discharge air (back to the equipment)</w:t>
      </w:r>
      <w:r w:rsidR="0071100A">
        <w:rPr>
          <w:rFonts w:cstheme="minorHAnsi"/>
          <w:sz w:val="24"/>
          <w:szCs w:val="24"/>
        </w:rPr>
        <w:t xml:space="preserve"> is that it</w:t>
      </w:r>
      <w:r w:rsidRPr="00596560">
        <w:rPr>
          <w:rFonts w:cstheme="minorHAnsi"/>
          <w:sz w:val="24"/>
          <w:szCs w:val="24"/>
        </w:rPr>
        <w:t xml:space="preserve"> can create static pressure against a fan </w:t>
      </w:r>
      <w:r w:rsidR="0071100A">
        <w:rPr>
          <w:rFonts w:cstheme="minorHAnsi"/>
          <w:sz w:val="24"/>
          <w:szCs w:val="24"/>
        </w:rPr>
        <w:t>that is unable to accommodate it</w:t>
      </w:r>
      <w:r>
        <w:rPr>
          <w:rFonts w:cstheme="minorHAnsi"/>
          <w:sz w:val="24"/>
          <w:szCs w:val="24"/>
        </w:rPr>
        <w:t>.</w:t>
      </w:r>
      <w:r w:rsidR="00F134C5" w:rsidRPr="00F134C5">
        <w:rPr>
          <w:noProof/>
        </w:rPr>
        <w:t xml:space="preserve"> </w:t>
      </w:r>
      <w:r w:rsidR="00F134C5">
        <w:rPr>
          <w:noProof/>
        </w:rPr>
        <mc:AlternateContent>
          <mc:Choice Requires="wps">
            <w:drawing>
              <wp:anchor distT="0" distB="0" distL="114300" distR="114300" simplePos="0" relativeHeight="251725824" behindDoc="0" locked="1" layoutInCell="1" allowOverlap="1" wp14:anchorId="1263C569" wp14:editId="18991AD9">
                <wp:simplePos x="0" y="0"/>
                <wp:positionH relativeFrom="page">
                  <wp:posOffset>3663950</wp:posOffset>
                </wp:positionH>
                <wp:positionV relativeFrom="page">
                  <wp:posOffset>9457055</wp:posOffset>
                </wp:positionV>
                <wp:extent cx="466090" cy="228600"/>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88.5pt;margin-top:744.65pt;width:36.7pt;height:18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R/N0&#10;rQ4CAAD6AwAADgAAAAAAAAAAAAAAAAAuAgAAZHJzL2Uyb0RvYy54bWxQSwECLQAUAAYACAAAACEA&#10;PT+Fg+EAAAANAQAADwAAAAAAAAAAAAAAAABoBAAAZHJzL2Rvd25yZXYueG1sUEsFBgAAAAAEAAQA&#10;8wAAAHYFA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71100A" w:rsidRDefault="0071100A" w:rsidP="006E11C0">
      <w:pPr>
        <w:jc w:val="center"/>
      </w:pPr>
      <w:r>
        <w:rPr>
          <w:noProof/>
        </w:rPr>
        <w:lastRenderedPageBreak/>
        <w:drawing>
          <wp:inline distT="0" distB="0" distL="0" distR="0" wp14:anchorId="44A7B82B" wp14:editId="71513271">
            <wp:extent cx="5935980" cy="52425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5980" cy="5242560"/>
                    </a:xfrm>
                    <a:prstGeom prst="rect">
                      <a:avLst/>
                    </a:prstGeom>
                    <a:noFill/>
                    <a:ln>
                      <a:noFill/>
                    </a:ln>
                  </pic:spPr>
                </pic:pic>
              </a:graphicData>
            </a:graphic>
          </wp:inline>
        </w:drawing>
      </w:r>
    </w:p>
    <w:p w:rsidR="006E11C0" w:rsidRDefault="006E11C0" w:rsidP="006E11C0">
      <w:pPr>
        <w:jc w:val="center"/>
      </w:pPr>
    </w:p>
    <w:p w:rsidR="00B61FB7" w:rsidRPr="00CA7342" w:rsidRDefault="00A57155" w:rsidP="00EA58FF">
      <w:r>
        <w:t>With</w:t>
      </w:r>
      <w:r w:rsidR="00CA7342">
        <w:t xml:space="preserve"> wind baffle installations for low ambient c</w:t>
      </w:r>
      <w:r w:rsidR="006E11C0">
        <w:t xml:space="preserve">ooling operation during the winter, </w:t>
      </w:r>
      <w:r w:rsidR="00CA7342">
        <w:t>there</w:t>
      </w:r>
      <w:r w:rsidR="006E11C0">
        <w:t xml:space="preserve"> </w:t>
      </w:r>
      <w:r w:rsidR="006176CE">
        <w:t>can be up to a three percent d</w:t>
      </w:r>
      <w:r w:rsidR="006E11C0">
        <w:t xml:space="preserve">ecrease </w:t>
      </w:r>
      <w:r w:rsidR="006176CE">
        <w:t>in cooling capacity during</w:t>
      </w:r>
      <w:r w:rsidR="006E11C0">
        <w:t xml:space="preserve"> </w:t>
      </w:r>
      <w:r w:rsidR="006E11C0" w:rsidRPr="006E11C0">
        <w:rPr>
          <w:i/>
        </w:rPr>
        <w:t>summer</w:t>
      </w:r>
      <w:r w:rsidR="006176CE">
        <w:t xml:space="preserve"> operation</w:t>
      </w:r>
      <w:r w:rsidR="006E11C0">
        <w:t xml:space="preserve"> if the baffle</w:t>
      </w:r>
      <w:r w:rsidR="00CA7342">
        <w:t xml:space="preserve"> is left installed on the ODU.  If clearance around the ODU is limited, this may require additional recirculation consideration since a baffle can </w:t>
      </w:r>
      <w:r w:rsidR="00E97896">
        <w:t>restrict horizontal movement of discharge air away from the unit</w:t>
      </w:r>
      <w:r w:rsidR="00CA7342">
        <w:t xml:space="preserve"> </w:t>
      </w:r>
      <w:r w:rsidR="00E97896">
        <w:t xml:space="preserve">and redirects </w:t>
      </w:r>
      <w:r w:rsidR="00CA7342">
        <w:t>discharge air up and out the sides of the gap between the baffle and ODU.</w:t>
      </w:r>
    </w:p>
    <w:p w:rsidR="00B61FB7" w:rsidRDefault="006E11C0">
      <w:r>
        <w:t xml:space="preserve">For applications where ODUs are intended to be “stacked” with an ODU above another ODU, keep in mind space for service access (to allow top panel removal) and condensate runoff from an elevated unit onto one below (if winter conditions permit freezing).  This </w:t>
      </w:r>
      <w:r w:rsidR="00E97896">
        <w:t xml:space="preserve">is </w:t>
      </w:r>
      <w:r>
        <w:t>in addition to maintaining adequate airfl</w:t>
      </w:r>
      <w:r w:rsidR="00E97896">
        <w:t>ow clearances and prevention of outlet-to-inlet airflow or re</w:t>
      </w:r>
      <w:r>
        <w:t>circulation (rebound/deflection).</w:t>
      </w:r>
    </w:p>
    <w:p w:rsidR="0018756B" w:rsidRDefault="00B61FB7">
      <w:r>
        <w:t xml:space="preserve">For applications that require ODU installation in an enclosed or semi-enclosed space, refer to the </w:t>
      </w:r>
      <w:hyperlink w:anchor="ODU_Partially_Enclosed_Space" w:history="1">
        <w:r w:rsidRPr="00464495">
          <w:rPr>
            <w:rStyle w:val="Hyperlink"/>
            <w:b/>
          </w:rPr>
          <w:t>ODU in Partially Enclosed Space</w:t>
        </w:r>
      </w:hyperlink>
      <w:r>
        <w:t xml:space="preserve"> section </w:t>
      </w:r>
      <w:r w:rsidR="00FD7F78">
        <w:t xml:space="preserve">on page </w:t>
      </w:r>
      <w:r w:rsidR="00A865E9">
        <w:t>29</w:t>
      </w:r>
      <w:r>
        <w:t>.</w:t>
      </w:r>
      <w:r w:rsidR="0018756B">
        <w:br w:type="page"/>
      </w:r>
      <w:r w:rsidR="00F134C5">
        <w:rPr>
          <w:noProof/>
        </w:rPr>
        <mc:AlternateContent>
          <mc:Choice Requires="wps">
            <w:drawing>
              <wp:anchor distT="0" distB="0" distL="114300" distR="114300" simplePos="0" relativeHeight="251723776" behindDoc="0" locked="1" layoutInCell="1" allowOverlap="1" wp14:anchorId="53091DAC" wp14:editId="1FC43CA8">
                <wp:simplePos x="0" y="0"/>
                <wp:positionH relativeFrom="page">
                  <wp:posOffset>3663950</wp:posOffset>
                </wp:positionH>
                <wp:positionV relativeFrom="page">
                  <wp:posOffset>9457055</wp:posOffset>
                </wp:positionV>
                <wp:extent cx="466090" cy="228600"/>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88.5pt;margin-top:744.65pt;width:36.7pt;height:1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02Ac&#10;BQ4CAAD6AwAADgAAAAAAAAAAAAAAAAAuAgAAZHJzL2Uyb0RvYy54bWxQSwECLQAUAAYACAAAACEA&#10;PT+Fg+EAAAANAQAADwAAAAAAAAAAAAAAAABoBAAAZHJzL2Rvd25yZXYueG1sUEsFBgAAAAAEAAQA&#10;8wAAAHYFA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Default="0002026A" w:rsidP="0018756B">
      <w:bookmarkStart w:id="8" w:name="Compatibility"/>
      <w:bookmarkEnd w:id="8"/>
      <w:r w:rsidRPr="0002026A">
        <w:rPr>
          <w:sz w:val="32"/>
          <w:szCs w:val="32"/>
        </w:rPr>
        <w:lastRenderedPageBreak/>
        <w:t>Compatibility – Product Type v</w:t>
      </w:r>
      <w:r w:rsidR="006176CE">
        <w:rPr>
          <w:sz w:val="32"/>
          <w:szCs w:val="32"/>
        </w:rPr>
        <w:t>ersu</w:t>
      </w:r>
      <w:r w:rsidRPr="0002026A">
        <w:rPr>
          <w:sz w:val="32"/>
          <w:szCs w:val="32"/>
        </w:rPr>
        <w:t>s Generation</w:t>
      </w:r>
    </w:p>
    <w:p w:rsidR="0018756B" w:rsidRDefault="0018756B" w:rsidP="0018756B"/>
    <w:p w:rsidR="0018756B" w:rsidRDefault="00531432">
      <w:r>
        <w:t>When mixing/matchin</w:t>
      </w:r>
      <w:r w:rsidR="00764665">
        <w:t>g products, there are usually three</w:t>
      </w:r>
      <w:r>
        <w:t xml:space="preserve"> main concerns:</w:t>
      </w:r>
    </w:p>
    <w:p w:rsidR="00764665" w:rsidRDefault="00764665" w:rsidP="00764665">
      <w:pPr>
        <w:pStyle w:val="ListParagraph"/>
        <w:numPr>
          <w:ilvl w:val="0"/>
          <w:numId w:val="4"/>
        </w:numPr>
      </w:pPr>
      <w:r>
        <w:t>Will the mixed generation equipment/combination work?</w:t>
      </w:r>
    </w:p>
    <w:p w:rsidR="00764665" w:rsidRDefault="00764665" w:rsidP="00764665">
      <w:pPr>
        <w:pStyle w:val="ListParagraph"/>
        <w:numPr>
          <w:ilvl w:val="0"/>
          <w:numId w:val="4"/>
        </w:numPr>
      </w:pPr>
      <w:r>
        <w:t>Equipment consistency (performance/physical/electrical)</w:t>
      </w:r>
    </w:p>
    <w:p w:rsidR="00531432" w:rsidRDefault="00531432" w:rsidP="00531432">
      <w:pPr>
        <w:pStyle w:val="ListParagraph"/>
        <w:numPr>
          <w:ilvl w:val="0"/>
          <w:numId w:val="4"/>
        </w:numPr>
      </w:pPr>
      <w:r>
        <w:t>AHRI certification/rating of the system</w:t>
      </w:r>
    </w:p>
    <w:p w:rsidR="00531432" w:rsidRDefault="00531432">
      <w:r>
        <w:t>With regard to AHRI certification, only matching equipment as d</w:t>
      </w:r>
      <w:r w:rsidR="00E82046">
        <w:t xml:space="preserve">esigned and tested is certified.  Systems are </w:t>
      </w:r>
      <w:r w:rsidR="00E82046" w:rsidRPr="006176CE">
        <w:rPr>
          <w:i/>
        </w:rPr>
        <w:t>not</w:t>
      </w:r>
      <w:r w:rsidR="00E82046">
        <w:t xml:space="preserve"> AHRI certified if they are comprised of </w:t>
      </w:r>
      <w:r w:rsidR="00AA6C1B">
        <w:t xml:space="preserve">component pieces from </w:t>
      </w:r>
      <w:r w:rsidR="00E82046">
        <w:t>differen</w:t>
      </w:r>
      <w:r w:rsidR="006176CE">
        <w:t>t generations or product types</w:t>
      </w:r>
      <w:r w:rsidR="00E82046">
        <w:t xml:space="preserve">.  </w:t>
      </w:r>
      <w:r w:rsidR="009E3004">
        <w:t>If</w:t>
      </w:r>
      <w:r w:rsidR="00E82046">
        <w:t xml:space="preserve"> acceptable</w:t>
      </w:r>
      <w:r w:rsidR="00764665">
        <w:t xml:space="preserve"> and equipment data is equivalent</w:t>
      </w:r>
      <w:r w:rsidR="00E82046">
        <w:t xml:space="preserve">, the remaining concern becomes </w:t>
      </w:r>
      <w:r w:rsidR="00E82046" w:rsidRPr="00E82046">
        <w:rPr>
          <w:i/>
        </w:rPr>
        <w:t>compatibility</w:t>
      </w:r>
      <w:r w:rsidR="00E82046">
        <w:t>.</w:t>
      </w:r>
    </w:p>
    <w:p w:rsidR="00F56566" w:rsidRDefault="00F56566" w:rsidP="009E3004">
      <w:pPr>
        <w:pStyle w:val="ListParagraph"/>
        <w:numPr>
          <w:ilvl w:val="0"/>
          <w:numId w:val="16"/>
        </w:numPr>
      </w:pPr>
      <w:r>
        <w:t>Multi-zone IDUs and ODUs are compatible with each other, in addition to multi-zone compatible IDUs that can be used in their designated single zone system or as part of a multi-zone system.</w:t>
      </w:r>
    </w:p>
    <w:p w:rsidR="00F56566" w:rsidRDefault="009E3004" w:rsidP="009E3004">
      <w:pPr>
        <w:pStyle w:val="ListParagraph"/>
        <w:numPr>
          <w:ilvl w:val="0"/>
          <w:numId w:val="16"/>
        </w:numPr>
      </w:pPr>
      <w:r>
        <w:t>S</w:t>
      </w:r>
      <w:r w:rsidR="00F56566">
        <w:t>ingle-</w:t>
      </w:r>
      <w:r w:rsidR="00E82046">
        <w:t>zone Cassette, C</w:t>
      </w:r>
      <w:r>
        <w:t>onsole, Ducted and VAHU share</w:t>
      </w:r>
      <w:r w:rsidR="00E82046">
        <w:t xml:space="preserve"> </w:t>
      </w:r>
      <w:r w:rsidR="00E82046" w:rsidRPr="009E3004">
        <w:rPr>
          <w:i/>
        </w:rPr>
        <w:t>some</w:t>
      </w:r>
      <w:r w:rsidR="00E82046">
        <w:t xml:space="preserve"> universal </w:t>
      </w:r>
      <w:r w:rsidR="00F56566">
        <w:t xml:space="preserve">ODUs that </w:t>
      </w:r>
      <w:r>
        <w:t xml:space="preserve">are compatible </w:t>
      </w:r>
      <w:r w:rsidR="00F56566">
        <w:t xml:space="preserve">with </w:t>
      </w:r>
      <w:r>
        <w:t>multiple</w:t>
      </w:r>
      <w:r w:rsidR="00F56566">
        <w:t xml:space="preserve"> IDUs</w:t>
      </w:r>
      <w:r w:rsidR="00E82046">
        <w:t xml:space="preserve">.  </w:t>
      </w:r>
    </w:p>
    <w:p w:rsidR="009E3004" w:rsidRDefault="00F56566" w:rsidP="009E3004">
      <w:pPr>
        <w:pStyle w:val="ListParagraph"/>
        <w:numPr>
          <w:ilvl w:val="0"/>
          <w:numId w:val="16"/>
        </w:numPr>
      </w:pPr>
      <w:r>
        <w:t xml:space="preserve">Single-zone Art Cool Mirror and High Efficiency IDUs </w:t>
      </w:r>
      <w:r w:rsidR="009E3004">
        <w:t>have a common design and are built with the same logic, so they are able to use a shared</w:t>
      </w:r>
      <w:r>
        <w:t xml:space="preserve"> ODU</w:t>
      </w:r>
      <w:r w:rsidR="009E3004">
        <w:t>.</w:t>
      </w:r>
    </w:p>
    <w:p w:rsidR="00E82046" w:rsidRDefault="009E3004" w:rsidP="009E3004">
      <w:pPr>
        <w:pStyle w:val="ListParagraph"/>
        <w:numPr>
          <w:ilvl w:val="0"/>
          <w:numId w:val="16"/>
        </w:numPr>
      </w:pPr>
      <w:r>
        <w:t>All other single-zone</w:t>
      </w:r>
      <w:r w:rsidR="00E82046">
        <w:t xml:space="preserve"> </w:t>
      </w:r>
      <w:r w:rsidR="00F56566">
        <w:t>Wa</w:t>
      </w:r>
      <w:r w:rsidR="00E82046">
        <w:t xml:space="preserve">ll </w:t>
      </w:r>
      <w:r w:rsidR="00F56566">
        <w:t>M</w:t>
      </w:r>
      <w:r w:rsidR="00E82046">
        <w:t xml:space="preserve">ount product </w:t>
      </w:r>
      <w:r w:rsidR="00E82046" w:rsidRPr="009E3004">
        <w:rPr>
          <w:i/>
        </w:rPr>
        <w:t>types</w:t>
      </w:r>
      <w:r w:rsidR="00E82046">
        <w:t xml:space="preserve"> are not compatible with each other – primarily due to logic/design.  For example, a</w:t>
      </w:r>
      <w:r w:rsidR="006176CE">
        <w:t>n Extended</w:t>
      </w:r>
      <w:r w:rsidR="00E82046">
        <w:t xml:space="preserve"> Pip</w:t>
      </w:r>
      <w:r w:rsidR="006176CE">
        <w:t>ing</w:t>
      </w:r>
      <w:r w:rsidR="00E82046">
        <w:t xml:space="preserve"> (HLV) model </w:t>
      </w:r>
      <w:r w:rsidR="00F56566">
        <w:t xml:space="preserve">is not compatible with Art Cool, </w:t>
      </w:r>
      <w:r w:rsidR="00E82046">
        <w:t>High Efficiency</w:t>
      </w:r>
      <w:r w:rsidR="00F56566">
        <w:t xml:space="preserve"> or </w:t>
      </w:r>
      <w:r w:rsidR="00E82046">
        <w:t xml:space="preserve">Mega models – each being a </w:t>
      </w:r>
      <w:r w:rsidR="00E82046" w:rsidRPr="009E3004">
        <w:rPr>
          <w:u w:val="single"/>
        </w:rPr>
        <w:t>different and unique product type</w:t>
      </w:r>
      <w:r>
        <w:t xml:space="preserve">. </w:t>
      </w:r>
    </w:p>
    <w:p w:rsidR="009E3004" w:rsidRDefault="009E3004"/>
    <w:p w:rsidR="00465685" w:rsidRDefault="00465685">
      <w:r>
        <w:t xml:space="preserve">Apart from product </w:t>
      </w:r>
      <w:r w:rsidRPr="00465685">
        <w:rPr>
          <w:i/>
        </w:rPr>
        <w:t>type</w:t>
      </w:r>
      <w:r>
        <w:t xml:space="preserve">, the product generation is a factor to consider.  In most cases, as product is enhanced and future generations launch, backwards compatibility is maintained.  For example, Multi F IDUs and ODUs have maintained backwards compatibility back to the 2009 introduction of inverter components in that product line.  There are some cases where a significant product/logic change </w:t>
      </w:r>
      <w:r w:rsidR="000E47E8">
        <w:t>occurred that makes it impossible to maintain backwards compatibility – or cases where a product is discontinued</w:t>
      </w:r>
      <w:r w:rsidR="006176CE">
        <w:t xml:space="preserve"> without a new version to supersede</w:t>
      </w:r>
      <w:r w:rsidR="000E47E8">
        <w:t xml:space="preserve"> it.</w:t>
      </w:r>
    </w:p>
    <w:p w:rsidR="006C76D3" w:rsidRDefault="000E47E8">
      <w:r>
        <w:t xml:space="preserve">The following compatibility tables </w:t>
      </w:r>
      <w:r w:rsidR="00CC2897">
        <w:t xml:space="preserve">can be used as a reference for models that can communicate and work with each other.  There are expanded versions of these tables in the RLC Lineup Reference file.  Note that newer product features/functions should not be expected when an old model is used.  </w:t>
      </w:r>
      <w:r w:rsidR="00F134C5">
        <w:rPr>
          <w:noProof/>
        </w:rPr>
        <mc:AlternateContent>
          <mc:Choice Requires="wps">
            <w:drawing>
              <wp:anchor distT="0" distB="0" distL="114300" distR="114300" simplePos="0" relativeHeight="251719680" behindDoc="0" locked="1" layoutInCell="1" allowOverlap="1" wp14:anchorId="4657C575" wp14:editId="303EFDD6">
                <wp:simplePos x="0" y="0"/>
                <wp:positionH relativeFrom="page">
                  <wp:posOffset>3663950</wp:posOffset>
                </wp:positionH>
                <wp:positionV relativeFrom="page">
                  <wp:posOffset>9467850</wp:posOffset>
                </wp:positionV>
                <wp:extent cx="466090" cy="22860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88.5pt;margin-top:745.5pt;width:36.7pt;height:18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A90CB8" w:rsidRDefault="007A33A8" w:rsidP="00502C4B">
      <w:pPr>
        <w:jc w:val="center"/>
      </w:pPr>
      <w:r>
        <w:rPr>
          <w:noProof/>
        </w:rPr>
        <w:lastRenderedPageBreak/>
        <w:drawing>
          <wp:inline distT="0" distB="0" distL="0" distR="0">
            <wp:extent cx="6217920" cy="3767328"/>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920" cy="3767328"/>
                    </a:xfrm>
                    <a:prstGeom prst="rect">
                      <a:avLst/>
                    </a:prstGeom>
                    <a:noFill/>
                    <a:ln>
                      <a:noFill/>
                    </a:ln>
                  </pic:spPr>
                </pic:pic>
              </a:graphicData>
            </a:graphic>
          </wp:inline>
        </w:drawing>
      </w:r>
    </w:p>
    <w:p w:rsidR="00D318E5" w:rsidRDefault="00D318E5" w:rsidP="00502C4B">
      <w:pPr>
        <w:jc w:val="center"/>
      </w:pPr>
    </w:p>
    <w:p w:rsidR="0018756B" w:rsidRDefault="006722D4">
      <w:r>
        <w:rPr>
          <w:noProof/>
        </w:rPr>
        <w:drawing>
          <wp:inline distT="0" distB="0" distL="0" distR="0">
            <wp:extent cx="5413248" cy="37764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13248" cy="3776472"/>
                    </a:xfrm>
                    <a:prstGeom prst="rect">
                      <a:avLst/>
                    </a:prstGeom>
                    <a:noFill/>
                    <a:ln>
                      <a:noFill/>
                    </a:ln>
                  </pic:spPr>
                </pic:pic>
              </a:graphicData>
            </a:graphic>
          </wp:inline>
        </w:drawing>
      </w:r>
      <w:r w:rsidR="00F134C5">
        <w:rPr>
          <w:noProof/>
        </w:rPr>
        <mc:AlternateContent>
          <mc:Choice Requires="wps">
            <w:drawing>
              <wp:anchor distT="0" distB="0" distL="114300" distR="114300" simplePos="0" relativeHeight="251721728" behindDoc="0" locked="1" layoutInCell="1" allowOverlap="1" wp14:anchorId="6137BC8C" wp14:editId="3249251F">
                <wp:simplePos x="0" y="0"/>
                <wp:positionH relativeFrom="page">
                  <wp:posOffset>3663950</wp:posOffset>
                </wp:positionH>
                <wp:positionV relativeFrom="page">
                  <wp:posOffset>9457055</wp:posOffset>
                </wp:positionV>
                <wp:extent cx="466090" cy="228600"/>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margin-left:288.5pt;margin-top:744.65pt;width:36.7pt;height:18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h9V7&#10;LA4CAAD7AwAADgAAAAAAAAAAAAAAAAAuAgAAZHJzL2Uyb0RvYy54bWxQSwECLQAUAAYACAAAACEA&#10;PT+Fg+EAAAANAQAADwAAAAAAAAAAAAAAAABoBAAAZHJzL2Rvd25yZXYueG1sUEsFBgAAAAAEAAQA&#10;8wAAAHYFAAAAAA==&#10;" filled="f" stroked="f">
                <v:textbox>
                  <w:txbxContent>
                    <w:p w:rsidR="00976BA7" w:rsidRDefault="00976BA7" w:rsidP="00F134C5">
                      <w:hyperlink w:anchor="Table_of_Contents" w:history="1">
                        <w:r w:rsidRPr="00D82CFC">
                          <w:rPr>
                            <w:rStyle w:val="Hyperlink"/>
                          </w:rPr>
                          <w:t>TOC</w:t>
                        </w:r>
                      </w:hyperlink>
                    </w:p>
                  </w:txbxContent>
                </v:textbox>
                <w10:wrap anchorx="page" anchory="page"/>
                <w10:anchorlock/>
              </v:shape>
            </w:pict>
          </mc:Fallback>
        </mc:AlternateContent>
      </w:r>
      <w:r w:rsidR="0018756B">
        <w:br w:type="page"/>
      </w:r>
    </w:p>
    <w:p w:rsidR="000D086B" w:rsidRDefault="000D086B" w:rsidP="000D086B">
      <w:pPr>
        <w:rPr>
          <w:sz w:val="32"/>
          <w:szCs w:val="32"/>
        </w:rPr>
      </w:pPr>
      <w:bookmarkStart w:id="9" w:name="Condensate_Pump_Disconnection"/>
      <w:bookmarkEnd w:id="9"/>
      <w:r>
        <w:rPr>
          <w:sz w:val="32"/>
          <w:szCs w:val="32"/>
        </w:rPr>
        <w:lastRenderedPageBreak/>
        <w:t>Condensate Pump Disconnection</w:t>
      </w:r>
    </w:p>
    <w:p w:rsidR="000D086B" w:rsidRDefault="000D086B" w:rsidP="000D086B"/>
    <w:p w:rsidR="000D086B" w:rsidRDefault="000D086B" w:rsidP="000D086B">
      <w:r>
        <w:t>In the event an owner/insta</w:t>
      </w:r>
      <w:r w:rsidR="006176CE">
        <w:t>ller prefers to ONLY use an IDU</w:t>
      </w:r>
      <w:r>
        <w:t>s gravity drain for condensate removal and not use a factory installed condensate pump, they should unplug the internal pump</w:t>
      </w:r>
      <w:r w:rsidR="00341028">
        <w:t xml:space="preserve"> (factory installed for Cassette and Ducted indoor units).  Disconnecting the condensate pump</w:t>
      </w:r>
      <w:r>
        <w:t xml:space="preserve"> is precautionary in case the gravity drain backs up and causes condensate level to rise and trip the float switch.  </w:t>
      </w:r>
    </w:p>
    <w:p w:rsidR="000D086B" w:rsidRDefault="000D086B" w:rsidP="000D086B">
      <w:r>
        <w:t xml:space="preserve">If an installer doesn't connect to the pump drain line to evacuate condensate, and the condensate plug was removed during installation, when the pump energizes the pump will spray water out of the unit.  If the plug is left in, the energized pump will dead head into the plug and potentially cause the pump to overheat and/or short out - likely causing damage to the main PCBA that is providing power.  </w:t>
      </w:r>
    </w:p>
    <w:p w:rsidR="000D086B" w:rsidRDefault="000D086B" w:rsidP="000D086B">
      <w:r>
        <w:t xml:space="preserve">With the condensate pump unplugged, </w:t>
      </w:r>
      <w:r w:rsidR="006176CE">
        <w:t>condensate rise will lead to an</w:t>
      </w:r>
      <w:r>
        <w:t xml:space="preserve"> error code interruption </w:t>
      </w:r>
      <w:r w:rsidR="006176CE">
        <w:t xml:space="preserve">(CH04)* </w:t>
      </w:r>
      <w:r>
        <w:t>and prompt a technician visit to discover and resolve the backed up drain.</w:t>
      </w:r>
    </w:p>
    <w:p w:rsidR="000D086B" w:rsidRDefault="006176CE" w:rsidP="000D086B">
      <w:r>
        <w:t>*CH04 is a Float Switch error code</w:t>
      </w:r>
    </w:p>
    <w:p w:rsidR="006176CE" w:rsidRDefault="006176CE" w:rsidP="000D086B"/>
    <w:p w:rsidR="00385628" w:rsidRDefault="000D086B">
      <w:r>
        <w:t>Ideally, an installer should utilize both gravity and condensate pump drain connections for redundancy (and I</w:t>
      </w:r>
      <w:r w:rsidR="006176CE">
        <w:t xml:space="preserve">nternational </w:t>
      </w:r>
      <w:r>
        <w:t>M</w:t>
      </w:r>
      <w:r w:rsidR="006176CE">
        <w:t xml:space="preserve">echanical </w:t>
      </w:r>
      <w:r>
        <w:t>C</w:t>
      </w:r>
      <w:r w:rsidR="006176CE">
        <w:t>ode</w:t>
      </w:r>
      <w:r>
        <w:t>).  When using both drain lines and converging them together, it is advantageous to connect the pump line a few feet down from the gravity drain (main line).  Compared to joining lines immediately below the gravity drain entry (or trap), this should help prevent a clog at the beginning of the gravity (main) drain from backing up both condensate lines.  Should the gravity drain bac</w:t>
      </w:r>
      <w:r w:rsidR="006176CE">
        <w:t>k up and the condensate drain be</w:t>
      </w:r>
      <w:r>
        <w:t xml:space="preserve"> connected downstream of the clog, the condensate pump would be the redundant option to manage condensate removal until a maintenance visit leads to discovery of a backed up gravity drain.</w:t>
      </w:r>
    </w:p>
    <w:p w:rsidR="000D086B" w:rsidRPr="000D086B" w:rsidRDefault="00385628">
      <w:r>
        <w:t xml:space="preserve">*In the opposite scenario where the pump is used and a drain line is connected to evacuate condensate, but a gravity drain is NOT used, ensure that the gravity drain plugs are properly secured in place. </w:t>
      </w:r>
      <w:r w:rsidR="000D086B">
        <w:rPr>
          <w:sz w:val="32"/>
          <w:szCs w:val="32"/>
        </w:rPr>
        <w:br w:type="page"/>
      </w:r>
      <w:r w:rsidR="000D086B">
        <w:rPr>
          <w:noProof/>
        </w:rPr>
        <mc:AlternateContent>
          <mc:Choice Requires="wps">
            <w:drawing>
              <wp:anchor distT="0" distB="0" distL="114300" distR="114300" simplePos="0" relativeHeight="251740160" behindDoc="0" locked="1" layoutInCell="1" allowOverlap="1" wp14:anchorId="346A52F1" wp14:editId="6DFCB506">
                <wp:simplePos x="0" y="0"/>
                <wp:positionH relativeFrom="page">
                  <wp:posOffset>3654425</wp:posOffset>
                </wp:positionH>
                <wp:positionV relativeFrom="page">
                  <wp:posOffset>9453245</wp:posOffset>
                </wp:positionV>
                <wp:extent cx="466090" cy="22860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0D086B">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87.75pt;margin-top:744.35pt;width:36.7pt;height:18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" filled="f" stroked="f">
                <v:textbox>
                  <w:txbxContent>
                    <w:p w:rsidR="00502C4B" w:rsidRDefault="00502C4B" w:rsidP="000D086B">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02026A" w:rsidP="0018756B">
      <w:pPr>
        <w:rPr>
          <w:sz w:val="32"/>
          <w:szCs w:val="32"/>
        </w:rPr>
      </w:pPr>
      <w:bookmarkStart w:id="10" w:name="Defrost"/>
      <w:bookmarkEnd w:id="10"/>
      <w:r>
        <w:rPr>
          <w:sz w:val="32"/>
          <w:szCs w:val="32"/>
        </w:rPr>
        <w:lastRenderedPageBreak/>
        <w:t>Defrost</w:t>
      </w:r>
    </w:p>
    <w:p w:rsidR="0018756B" w:rsidRDefault="0018756B" w:rsidP="0018756B"/>
    <w:p w:rsidR="0018756B" w:rsidRDefault="00AD5C07" w:rsidP="0018756B">
      <w:r>
        <w:t xml:space="preserve">LG RLC outdoor units defrost the entire coil based on compressor runtime during heating mode for specific outdoor air temperature and refrigerant pipe temperature conditions.  Both single zone and multi zone outdoor units limit the defrost cycle to </w:t>
      </w:r>
      <w:r w:rsidR="009E3004">
        <w:t xml:space="preserve">the time needed to defrost the coil or </w:t>
      </w:r>
      <w:r>
        <w:t>15 minutes</w:t>
      </w:r>
      <w:r w:rsidR="009E3004">
        <w:t>, whichever occurs first.</w:t>
      </w:r>
      <w:r>
        <w:t xml:space="preserve"> </w:t>
      </w:r>
      <w:r w:rsidR="009E3004">
        <w:t xml:space="preserve"> If the coil was not fully defrosted within the 15 minute limit, the unit will heat for a minimum of 10 minutes and then initiate a second defrost cycle</w:t>
      </w:r>
      <w:r>
        <w:t>.</w:t>
      </w:r>
    </w:p>
    <w:p w:rsidR="00AD5C07" w:rsidRDefault="00AD5C07" w:rsidP="0018756B">
      <w:r>
        <w:t xml:space="preserve">There is a white paper available for download from </w:t>
      </w:r>
      <w:hyperlink r:id="rId39" w:history="1">
        <w:r w:rsidRPr="005033FA">
          <w:rPr>
            <w:rStyle w:val="Hyperlink"/>
          </w:rPr>
          <w:t>myLGhvac.com</w:t>
        </w:r>
      </w:hyperlink>
      <w:r>
        <w:t xml:space="preserve"> that </w:t>
      </w:r>
      <w:r w:rsidR="002E5FB7">
        <w:t xml:space="preserve">has additional defrost </w:t>
      </w:r>
      <w:r>
        <w:t>details</w:t>
      </w:r>
      <w:r w:rsidR="002E5FB7">
        <w:t xml:space="preserve"> for LG RLC outdoor units.  In addition to product specific sequence information for LG outdoor units (an example for Multi F is shown below), there is also competitive sequence information.  The file is titled “</w:t>
      </w:r>
      <w:r w:rsidR="002E5FB7" w:rsidRPr="002E5FB7">
        <w:t>Competitive Playbook: Duct-Free Defrost Operation</w:t>
      </w:r>
      <w:r w:rsidR="002E5FB7">
        <w:t>”; the download link can be found by sorting the left drop down menu for “Technical Documents” and sorting the right drop down menu for “Distribution”.</w:t>
      </w:r>
    </w:p>
    <w:p w:rsidR="000F4133" w:rsidRDefault="000F4133" w:rsidP="0018756B"/>
    <w:p w:rsidR="0018756B" w:rsidRDefault="000F4133">
      <w:r>
        <w:rPr>
          <w:noProof/>
        </w:rPr>
        <w:drawing>
          <wp:inline distT="0" distB="0" distL="0" distR="0">
            <wp:extent cx="5935345" cy="139700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345" cy="1397000"/>
                    </a:xfrm>
                    <a:prstGeom prst="rect">
                      <a:avLst/>
                    </a:prstGeom>
                    <a:noFill/>
                    <a:ln>
                      <a:noFill/>
                    </a:ln>
                  </pic:spPr>
                </pic:pic>
              </a:graphicData>
            </a:graphic>
          </wp:inline>
        </w:drawing>
      </w:r>
    </w:p>
    <w:p w:rsidR="0018756B" w:rsidRDefault="0018756B">
      <w:r>
        <w:br w:type="page"/>
      </w:r>
      <w:r w:rsidR="00F134C5">
        <w:rPr>
          <w:noProof/>
        </w:rPr>
        <mc:AlternateContent>
          <mc:Choice Requires="wps">
            <w:drawing>
              <wp:anchor distT="0" distB="0" distL="114300" distR="114300" simplePos="0" relativeHeight="251717632" behindDoc="0" locked="1" layoutInCell="1" allowOverlap="1" wp14:anchorId="0A64B1D3" wp14:editId="54069EAD">
                <wp:simplePos x="0" y="0"/>
                <wp:positionH relativeFrom="page">
                  <wp:posOffset>3663950</wp:posOffset>
                </wp:positionH>
                <wp:positionV relativeFrom="page">
                  <wp:posOffset>9457055</wp:posOffset>
                </wp:positionV>
                <wp:extent cx="466090" cy="22860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88.5pt;margin-top:744.65pt;width:36.7pt;height:18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Default="0002026A" w:rsidP="0018756B">
      <w:bookmarkStart w:id="11" w:name="Dry_Contact_3rd_Party_Stats"/>
      <w:bookmarkEnd w:id="11"/>
      <w:r w:rsidRPr="0002026A">
        <w:rPr>
          <w:sz w:val="32"/>
          <w:szCs w:val="32"/>
        </w:rPr>
        <w:lastRenderedPageBreak/>
        <w:t xml:space="preserve">Dry Contact </w:t>
      </w:r>
      <w:r w:rsidR="006176CE">
        <w:rPr>
          <w:sz w:val="32"/>
          <w:szCs w:val="32"/>
        </w:rPr>
        <w:t>for Third-P</w:t>
      </w:r>
      <w:r w:rsidRPr="0002026A">
        <w:rPr>
          <w:sz w:val="32"/>
          <w:szCs w:val="32"/>
        </w:rPr>
        <w:t>arty Thermostats</w:t>
      </w:r>
    </w:p>
    <w:p w:rsidR="0018756B" w:rsidRDefault="0018756B" w:rsidP="0018756B"/>
    <w:p w:rsidR="0018756B" w:rsidRDefault="008E7D1B">
      <w:r>
        <w:t xml:space="preserve">One of the LG control accessory </w:t>
      </w:r>
      <w:r w:rsidR="006176CE">
        <w:t>options is the dry contact for third-</w:t>
      </w:r>
      <w:r w:rsidR="00B269BE">
        <w:t xml:space="preserve">party thermostats.  </w:t>
      </w:r>
      <w:r w:rsidR="00943A23">
        <w:t xml:space="preserve">An </w:t>
      </w:r>
      <w:r w:rsidR="00B269BE">
        <w:t xml:space="preserve">LG dry contact </w:t>
      </w:r>
      <w:r w:rsidR="00943A23">
        <w:t>is</w:t>
      </w:r>
      <w:r w:rsidR="00B269BE">
        <w:t xml:space="preserve"> essentially a relay that changes a binary input signal to LG control language</w:t>
      </w:r>
      <w:r w:rsidR="00943A23">
        <w:t xml:space="preserve"> (or vice versa).</w:t>
      </w:r>
      <w:r w:rsidR="00B269BE">
        <w:t xml:space="preserve"> </w:t>
      </w:r>
      <w:r w:rsidR="00943A23">
        <w:t xml:space="preserve"> </w:t>
      </w:r>
      <w:r w:rsidR="00B269BE">
        <w:t xml:space="preserve">This particular </w:t>
      </w:r>
      <w:r w:rsidR="00943A23">
        <w:t>dry contact</w:t>
      </w:r>
      <w:r w:rsidR="00B269BE">
        <w:t xml:space="preserve"> device </w:t>
      </w:r>
      <w:r w:rsidR="006176CE">
        <w:t>enables a third-</w:t>
      </w:r>
      <w:r>
        <w:t>party thermostat to control an LG indoor unit in addition to providing IDU operation and error status.  It also supports building management system (BMS) capability with a universal input that can allow a user to send a command thro</w:t>
      </w:r>
      <w:r w:rsidR="006176CE">
        <w:t>ugh the BMS (such as assign set</w:t>
      </w:r>
      <w:r>
        <w:t xml:space="preserve">point). </w:t>
      </w:r>
      <w:r w:rsidR="006176CE">
        <w:t xml:space="preserve"> Aside from integration with a third-</w:t>
      </w:r>
      <w:r>
        <w:t>party thermostat,</w:t>
      </w:r>
      <w:r w:rsidRPr="008E7D1B">
        <w:t xml:space="preserve"> </w:t>
      </w:r>
      <w:r w:rsidR="00763CC5">
        <w:t>l</w:t>
      </w:r>
      <w:r>
        <w:t>ike other dry contact integration devices, it permits on/off output control for da</w:t>
      </w:r>
      <w:r w:rsidR="006176CE">
        <w:t>mpers, valves, fans, and other third-</w:t>
      </w:r>
      <w:r>
        <w:t>party equipment</w:t>
      </w:r>
      <w:r w:rsidR="00763CC5">
        <w:t>.</w:t>
      </w:r>
    </w:p>
    <w:p w:rsidR="001E29CE" w:rsidRDefault="00763CC5">
      <w:r>
        <w:t>The current PDRYCB320 dry co</w:t>
      </w:r>
      <w:r w:rsidR="006176CE">
        <w:t>ntact for third-</w:t>
      </w:r>
      <w:r>
        <w:t>party thermostats includes a temperature tracking fea</w:t>
      </w:r>
      <w:r w:rsidR="006176CE">
        <w:t>ture that provides enhanced set</w:t>
      </w:r>
      <w:r>
        <w:t>point control for improved performance with an LG inverter HVAC system.</w:t>
      </w:r>
      <w:r w:rsidR="00B25F7C">
        <w:t xml:space="preserve">  Compared to an integration device that simply communicates the highest or lowest setpoint for the LG IDU (which </w:t>
      </w:r>
      <w:r w:rsidR="00943A23">
        <w:t>mitigates the benefit of having an</w:t>
      </w:r>
      <w:r w:rsidR="00B25F7C">
        <w:t xml:space="preserve"> inverter control</w:t>
      </w:r>
      <w:r w:rsidR="00943A23">
        <w:t>led compressor</w:t>
      </w:r>
      <w:r w:rsidR="00B25F7C">
        <w:t>), temperature tracking allows a c</w:t>
      </w:r>
      <w:r w:rsidR="006176CE">
        <w:t>ustomer to consider a familiar third-</w:t>
      </w:r>
      <w:r w:rsidR="00B25F7C">
        <w:t>party thermostat while retaining the benefit of LG inverter system operation.</w:t>
      </w:r>
    </w:p>
    <w:p w:rsidR="001E29CE" w:rsidRDefault="001E29CE"/>
    <w:p w:rsidR="00D37D03" w:rsidRDefault="00B25F7C">
      <w:r>
        <w:t>With integration devices</w:t>
      </w:r>
      <w:r w:rsidR="006176CE">
        <w:t xml:space="preserve"> like dry contacts that permit third-</w:t>
      </w:r>
      <w:r>
        <w:t>party control of the LG system, it</w:t>
      </w:r>
      <w:r w:rsidR="006176CE">
        <w:t xml:space="preserve"> i</w:t>
      </w:r>
      <w:r>
        <w:t>s important to c</w:t>
      </w:r>
      <w:r w:rsidR="006176CE">
        <w:t>onsider on/off criteria of the third-</w:t>
      </w:r>
      <w:r>
        <w:t>party controller.  I</w:t>
      </w:r>
      <w:r w:rsidR="006176CE">
        <w:t>s the temperature range of the third-</w:t>
      </w:r>
      <w:r>
        <w:t xml:space="preserve">party controller wider </w:t>
      </w:r>
      <w:r w:rsidR="006176CE">
        <w:t>than that of the LG IDU that it i</w:t>
      </w:r>
      <w:r>
        <w:t>s controlling?  Is</w:t>
      </w:r>
      <w:r w:rsidR="00880FD0">
        <w:t xml:space="preserve"> it a humidistat that can sustain an “on” command due to humidity level, even if the space temperature is outside the operation range of the IDU </w:t>
      </w:r>
      <w:r w:rsidR="00E058EA">
        <w:t xml:space="preserve">that </w:t>
      </w:r>
      <w:r w:rsidR="006176CE">
        <w:t>it i</w:t>
      </w:r>
      <w:r w:rsidR="00E058EA">
        <w:t xml:space="preserve">s controlling?  </w:t>
      </w:r>
      <w:r w:rsidR="00453412">
        <w:t xml:space="preserve">Since LG equipment is verified to maintain continuous operation within the published operation range, consider the potential impact of control criteria that exceeds the operation range of the equipment.  </w:t>
      </w:r>
      <w:r w:rsidR="00E058EA">
        <w:t>If there</w:t>
      </w:r>
      <w:r w:rsidR="006176CE">
        <w:t xml:space="preserve"> i</w:t>
      </w:r>
      <w:r w:rsidR="00E058EA">
        <w:t>s a chanc</w:t>
      </w:r>
      <w:r w:rsidR="00453412">
        <w:t>e for the LG IDU or ODU to operate at temperatures o</w:t>
      </w:r>
      <w:r w:rsidR="00E058EA">
        <w:t xml:space="preserve">utside the verified operation range of the equipment, it is possible that the system could incur precautionary safety interruptions.  For example, if a system is forced to sustain cooling operation such that the space temp is lowered below the published minimum for the indoor unit, it can compromise suction pressure at the inlet of the ODU compressor and cause a safety interruption to stabilize the refrigerant pressure.  </w:t>
      </w:r>
    </w:p>
    <w:p w:rsidR="00B25F7C" w:rsidRDefault="00E058EA">
      <w:r>
        <w:t>While benefici</w:t>
      </w:r>
      <w:r w:rsidR="006176CE">
        <w:t>al to offer a choice in use of third-</w:t>
      </w:r>
      <w:r>
        <w:t>party controllers, it</w:t>
      </w:r>
      <w:r w:rsidR="006176CE">
        <w:t xml:space="preserve"> i</w:t>
      </w:r>
      <w:r>
        <w:t xml:space="preserve">s </w:t>
      </w:r>
      <w:r w:rsidR="00D37D03">
        <w:t>important to ensure continuous operation of the</w:t>
      </w:r>
      <w:r w:rsidR="006176CE">
        <w:t xml:space="preserve"> equipment when it i</w:t>
      </w:r>
      <w:r w:rsidR="00D37D03">
        <w:t>s expected to provide cooling or h</w:t>
      </w:r>
      <w:r w:rsidR="00453412">
        <w:t>eating.  With integration of a third-</w:t>
      </w:r>
      <w:r w:rsidR="00D37D03">
        <w:t>party controller, proper configuration and set up are essential to meet the application requirements and maintain reliable system operation.</w:t>
      </w:r>
    </w:p>
    <w:p w:rsidR="001E29CE" w:rsidRDefault="00763CC5">
      <w:r>
        <w:t xml:space="preserve"> </w:t>
      </w:r>
    </w:p>
    <w:p w:rsidR="0018756B" w:rsidRDefault="0018756B">
      <w:r>
        <w:br w:type="page"/>
      </w:r>
      <w:r w:rsidR="00F134C5">
        <w:rPr>
          <w:noProof/>
        </w:rPr>
        <mc:AlternateContent>
          <mc:Choice Requires="wps">
            <w:drawing>
              <wp:anchor distT="0" distB="0" distL="114300" distR="114300" simplePos="0" relativeHeight="251715584" behindDoc="0" locked="1" layoutInCell="1" allowOverlap="1" wp14:anchorId="0A64B1D3" wp14:editId="54069EAD">
                <wp:simplePos x="0" y="0"/>
                <wp:positionH relativeFrom="page">
                  <wp:posOffset>3663950</wp:posOffset>
                </wp:positionH>
                <wp:positionV relativeFrom="page">
                  <wp:posOffset>9457055</wp:posOffset>
                </wp:positionV>
                <wp:extent cx="466090" cy="228600"/>
                <wp:effectExtent l="0" t="0" r="0"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88.5pt;margin-top:744.65pt;width:36.7pt;height:18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bookmarkStart w:id="12" w:name="HYV3_HLV3_vs_Prior_Gen"/>
    <w:bookmarkEnd w:id="12"/>
    <w:p w:rsidR="0018756B" w:rsidRDefault="00F134C5" w:rsidP="00976BA7">
      <w:r>
        <w:rPr>
          <w:noProof/>
        </w:rPr>
        <w:lastRenderedPageBreak/>
        <mc:AlternateContent>
          <mc:Choice Requires="wps">
            <w:drawing>
              <wp:anchor distT="0" distB="0" distL="114300" distR="114300" simplePos="0" relativeHeight="251713536" behindDoc="0" locked="1" layoutInCell="1" allowOverlap="1" wp14:anchorId="380A0899" wp14:editId="73F8A441">
                <wp:simplePos x="0" y="0"/>
                <wp:positionH relativeFrom="page">
                  <wp:posOffset>3663950</wp:posOffset>
                </wp:positionH>
                <wp:positionV relativeFrom="page">
                  <wp:posOffset>9457055</wp:posOffset>
                </wp:positionV>
                <wp:extent cx="466090" cy="228600"/>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88.5pt;margin-top:744.65pt;width:36.7pt;height:18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5WNt&#10;bQ4CAAD7AwAADgAAAAAAAAAAAAAAAAAuAgAAZHJzL2Uyb0RvYy54bWxQSwECLQAUAAYACAAAACEA&#10;PT+Fg+EAAAANAQAADwAAAAAAAAAAAAAAAABoBAAAZHJzL2Rvd25yZXYueG1sUEsFBgAAAAAEAAQA&#10;8wAAAHYFA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bookmarkStart w:id="13" w:name="IDU_Fan_Off_Thermo_OFF"/>
      <w:bookmarkEnd w:id="13"/>
      <w:r w:rsidR="0002026A" w:rsidRPr="0002026A">
        <w:rPr>
          <w:sz w:val="32"/>
          <w:szCs w:val="32"/>
        </w:rPr>
        <w:t>IDU Fan Off when Thermo OFF</w:t>
      </w:r>
    </w:p>
    <w:p w:rsidR="0018756B" w:rsidRDefault="0018756B" w:rsidP="0018756B"/>
    <w:p w:rsidR="00B942F0" w:rsidRDefault="0088595D">
      <w:r>
        <w:t>Logic for LG RLC indoor units includes a standard sequence in which during Thermo OFF, the IDU fan continues to operate at a low speed to maintain air changes for improved air circulation and temperature sampling across the return air thermistor.</w:t>
      </w:r>
      <w:r w:rsidR="00B942F0">
        <w:t xml:space="preserve">  There are some models that are able to accommodate an installer function code (35) that can turn off the IDU fan during Thermo OFF.  This function code is configured with an LG wired controller and is available for current Cassette, Console, Duct and VAHU indoor units.  </w:t>
      </w:r>
    </w:p>
    <w:p w:rsidR="00B942F0" w:rsidRDefault="00D318E5" w:rsidP="007E3069">
      <w:pPr>
        <w:jc w:val="center"/>
      </w:pPr>
      <w:r>
        <w:rPr>
          <w:noProof/>
        </w:rPr>
        <w:drawing>
          <wp:inline distT="0" distB="0" distL="0" distR="0">
            <wp:extent cx="5937885" cy="4601210"/>
            <wp:effectExtent l="0" t="0" r="5715"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7885" cy="4601210"/>
                    </a:xfrm>
                    <a:prstGeom prst="rect">
                      <a:avLst/>
                    </a:prstGeom>
                    <a:noFill/>
                    <a:ln>
                      <a:noFill/>
                    </a:ln>
                  </pic:spPr>
                </pic:pic>
              </a:graphicData>
            </a:graphic>
          </wp:inline>
        </w:drawing>
      </w:r>
    </w:p>
    <w:p w:rsidR="004235BB" w:rsidRDefault="004235BB"/>
    <w:p w:rsidR="007C3FC1" w:rsidRDefault="00B942F0">
      <w:r>
        <w:t xml:space="preserve">Function code 35 is not </w:t>
      </w:r>
      <w:r w:rsidR="007C3FC1">
        <w:t>applicable for</w:t>
      </w:r>
      <w:r>
        <w:t xml:space="preserve"> </w:t>
      </w:r>
      <w:r w:rsidR="00F6295B">
        <w:t xml:space="preserve">RLC </w:t>
      </w:r>
      <w:r>
        <w:t xml:space="preserve">wall mount </w:t>
      </w:r>
      <w:r w:rsidR="00943A23">
        <w:t>products</w:t>
      </w:r>
      <w:r w:rsidR="00F6295B">
        <w:t xml:space="preserve"> – whether single zone or Multi F</w:t>
      </w:r>
      <w:r>
        <w:t>.</w:t>
      </w:r>
    </w:p>
    <w:p w:rsidR="000F77D8" w:rsidRDefault="000F77D8"/>
    <w:p w:rsidR="0002026A" w:rsidRDefault="00F134C5">
      <w:r>
        <w:rPr>
          <w:noProof/>
        </w:rPr>
        <mc:AlternateContent>
          <mc:Choice Requires="wps">
            <w:drawing>
              <wp:anchor distT="0" distB="0" distL="114300" distR="114300" simplePos="0" relativeHeight="251711488" behindDoc="0" locked="1" layoutInCell="1" allowOverlap="1" wp14:anchorId="0AC5E843" wp14:editId="656C0FDB">
                <wp:simplePos x="0" y="0"/>
                <wp:positionH relativeFrom="page">
                  <wp:posOffset>3663950</wp:posOffset>
                </wp:positionH>
                <wp:positionV relativeFrom="page">
                  <wp:posOffset>9457055</wp:posOffset>
                </wp:positionV>
                <wp:extent cx="466090" cy="228600"/>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88.5pt;margin-top:744.65pt;width:36.7pt;height:18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mGTR&#10;YA4CAAD7AwAADgAAAAAAAAAAAAAAAAAuAgAAZHJzL2Uyb0RvYy54bWxQSwECLQAUAAYACAAAACEA&#10;PT+Fg+EAAAANAQAADwAAAAAAAAAAAAAAAABoBAAAZHJzL2Rvd25yZXYueG1sUEsFBgAAAAAEAAQA&#10;8wAAAHYFA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02026A" w:rsidRPr="0002026A" w:rsidRDefault="0002026A">
      <w:pPr>
        <w:rPr>
          <w:sz w:val="28"/>
        </w:rPr>
      </w:pPr>
      <w:r>
        <w:rPr>
          <w:sz w:val="28"/>
        </w:rPr>
        <w:lastRenderedPageBreak/>
        <w:t>“</w:t>
      </w:r>
      <w:r w:rsidRPr="0002026A">
        <w:rPr>
          <w:sz w:val="28"/>
        </w:rPr>
        <w:t>Fan Auto</w:t>
      </w:r>
      <w:r>
        <w:rPr>
          <w:sz w:val="28"/>
        </w:rPr>
        <w:t>”</w:t>
      </w:r>
      <w:r w:rsidRPr="0002026A">
        <w:rPr>
          <w:sz w:val="28"/>
        </w:rPr>
        <w:t xml:space="preserve"> Controller Sub Function</w:t>
      </w:r>
    </w:p>
    <w:p w:rsidR="0002026A" w:rsidRDefault="004017CE">
      <w:r>
        <w:t xml:space="preserve">“Fan Auto” is a controller sub function that can be enabled in certain programmable controllers such as the Multisite CRC or Premium wired controller.  </w:t>
      </w:r>
      <w:r w:rsidR="00F6295B" w:rsidRPr="00F6295B">
        <w:t>While the default mode is off/disabled, once enabled, the controller interrupts the normal IDU logic for fan operation when Thermo OFF.  The Fan Auto controller function can be an option to consider for older CAC (non-wall mount) IDUs that do not accommodate function code 35</w:t>
      </w:r>
      <w:r>
        <w:t>.</w:t>
      </w:r>
    </w:p>
    <w:p w:rsidR="004017CE" w:rsidRDefault="004017CE">
      <w:r>
        <w:t>The applicable wired controller installation/user manual should be referenced for details on how to enable the controller Fan Auto sub function.  Following is an example from the Multisite CRC manual.</w:t>
      </w:r>
    </w:p>
    <w:p w:rsidR="0018756B" w:rsidRDefault="004017CE">
      <w:r>
        <w:rPr>
          <w:noProof/>
        </w:rPr>
        <w:drawing>
          <wp:inline distT="0" distB="0" distL="0" distR="0">
            <wp:extent cx="5935345" cy="4622800"/>
            <wp:effectExtent l="0" t="0" r="825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5345" cy="4622800"/>
                    </a:xfrm>
                    <a:prstGeom prst="rect">
                      <a:avLst/>
                    </a:prstGeom>
                    <a:noFill/>
                    <a:ln>
                      <a:noFill/>
                    </a:ln>
                  </pic:spPr>
                </pic:pic>
              </a:graphicData>
            </a:graphic>
          </wp:inline>
        </w:drawing>
      </w:r>
      <w:r w:rsidR="00F134C5">
        <w:rPr>
          <w:noProof/>
        </w:rPr>
        <mc:AlternateContent>
          <mc:Choice Requires="wps">
            <w:drawing>
              <wp:anchor distT="0" distB="0" distL="114300" distR="114300" simplePos="0" relativeHeight="251709440" behindDoc="0" locked="1" layoutInCell="1" allowOverlap="1" wp14:anchorId="0A64B1D3" wp14:editId="54069EAD">
                <wp:simplePos x="0" y="0"/>
                <wp:positionH relativeFrom="page">
                  <wp:posOffset>3663950</wp:posOffset>
                </wp:positionH>
                <wp:positionV relativeFrom="page">
                  <wp:posOffset>9457055</wp:posOffset>
                </wp:positionV>
                <wp:extent cx="466090" cy="228600"/>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88.5pt;margin-top:744.65pt;width:36.7pt;height:18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cZcZ&#10;Bg4CAAD7AwAADgAAAAAAAAAAAAAAAAAuAgAAZHJzL2Uyb0RvYy54bWxQSwECLQAUAAYACAAAACEA&#10;PT+Fg+EAAAANAQAADwAAAAAAAAAAAAAAAABoBAAAZHJzL2Rvd25yZXYueG1sUEsFBgAAAAAEAAQA&#10;8wAAAHYFA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r w:rsidR="0018756B">
        <w:br w:type="page"/>
      </w:r>
    </w:p>
    <w:p w:rsidR="0018756B" w:rsidRDefault="0002026A" w:rsidP="0018756B">
      <w:bookmarkStart w:id="14" w:name="IDU_Terminal_Strip_Control_Cable"/>
      <w:bookmarkEnd w:id="14"/>
      <w:r w:rsidRPr="0002026A">
        <w:rPr>
          <w:sz w:val="32"/>
          <w:szCs w:val="32"/>
        </w:rPr>
        <w:lastRenderedPageBreak/>
        <w:t>IDU Terminal Strip for Field Control Cable</w:t>
      </w:r>
    </w:p>
    <w:p w:rsidR="0018756B" w:rsidRDefault="0018756B" w:rsidP="0018756B"/>
    <w:p w:rsidR="0018756B" w:rsidRDefault="009B1B99">
      <w:r>
        <w:t xml:space="preserve">All current RLC indoor units are compatible with an LG wired controller.  While some indoor units include a handheld wireless remote controller (Wall Mount, Cassette, and Console), use of a wired controller may be preferred.  </w:t>
      </w:r>
      <w:r w:rsidR="00043361">
        <w:t>To help make installation of a wired controller more convenient for</w:t>
      </w:r>
      <w:r>
        <w:t xml:space="preserve"> field </w:t>
      </w:r>
      <w:r w:rsidR="00043361">
        <w:t>supplied</w:t>
      </w:r>
      <w:r>
        <w:t xml:space="preserve"> control cable, </w:t>
      </w:r>
      <w:r w:rsidR="000F77D8">
        <w:t>certain I</w:t>
      </w:r>
      <w:r>
        <w:t xml:space="preserve">DUs </w:t>
      </w:r>
      <w:r w:rsidR="000F77D8">
        <w:t>have a control cable terminal connector on the IDU PCB while other IDUs include</w:t>
      </w:r>
      <w:r>
        <w:t xml:space="preserve"> a </w:t>
      </w:r>
      <w:r w:rsidR="00E3442E">
        <w:t>control wire</w:t>
      </w:r>
      <w:r w:rsidR="00043361">
        <w:t xml:space="preserve"> </w:t>
      </w:r>
      <w:r w:rsidR="000F77D8">
        <w:t>connector that has a terminal block on one end</w:t>
      </w:r>
      <w:r w:rsidR="00043361">
        <w:t>.</w:t>
      </w:r>
    </w:p>
    <w:p w:rsidR="00043361" w:rsidRDefault="000F77D8" w:rsidP="00043361">
      <w:pPr>
        <w:pStyle w:val="ListParagraph"/>
        <w:numPr>
          <w:ilvl w:val="0"/>
          <w:numId w:val="7"/>
        </w:numPr>
      </w:pPr>
      <w:r>
        <w:t>Cassette/</w:t>
      </w:r>
      <w:r w:rsidR="00043361">
        <w:t>Duct/VAHU IDU</w:t>
      </w:r>
      <w:r w:rsidR="00E3442E">
        <w:t>s are equipped with a control wire</w:t>
      </w:r>
      <w:r w:rsidR="00043361">
        <w:t xml:space="preserve"> terminal </w:t>
      </w:r>
      <w:r>
        <w:t>connector</w:t>
      </w:r>
      <w:r w:rsidR="00043361">
        <w:t xml:space="preserve"> on the IDU PCB</w:t>
      </w:r>
    </w:p>
    <w:p w:rsidR="00043361" w:rsidRDefault="00043361" w:rsidP="00043361">
      <w:pPr>
        <w:pStyle w:val="ListParagraph"/>
        <w:numPr>
          <w:ilvl w:val="1"/>
          <w:numId w:val="7"/>
        </w:numPr>
      </w:pPr>
      <w:r>
        <w:t>Older generation IDUs have a Molex plug connection on the IDU PCB</w:t>
      </w:r>
    </w:p>
    <w:p w:rsidR="00043361" w:rsidRDefault="00043361" w:rsidP="00043361">
      <w:pPr>
        <w:pStyle w:val="ListParagraph"/>
        <w:numPr>
          <w:ilvl w:val="0"/>
          <w:numId w:val="7"/>
        </w:numPr>
      </w:pPr>
      <w:r>
        <w:t>Wall Mount and Console IDUs are equipped w</w:t>
      </w:r>
      <w:r w:rsidR="000F77D8">
        <w:t xml:space="preserve">ith a Molex plug connection on </w:t>
      </w:r>
      <w:r>
        <w:t>the IDU PCB</w:t>
      </w:r>
    </w:p>
    <w:p w:rsidR="00043361" w:rsidRDefault="00E3442E" w:rsidP="00043361">
      <w:pPr>
        <w:pStyle w:val="ListParagraph"/>
        <w:numPr>
          <w:ilvl w:val="1"/>
          <w:numId w:val="7"/>
        </w:numPr>
      </w:pPr>
      <w:r>
        <w:t xml:space="preserve">IDUs </w:t>
      </w:r>
      <w:r w:rsidR="000F77D8">
        <w:t xml:space="preserve">(except HEV2/HXV2/HFV3) </w:t>
      </w:r>
      <w:r>
        <w:t>include</w:t>
      </w:r>
      <w:r w:rsidR="00043361">
        <w:t xml:space="preserve"> a cable adapter that has a Molex connector on one end (for the IDU PCB) and a terminal strip (for field control cable) on the other end.</w:t>
      </w:r>
    </w:p>
    <w:p w:rsidR="00043361" w:rsidRDefault="00043361" w:rsidP="00043361">
      <w:pPr>
        <w:pStyle w:val="ListParagraph"/>
        <w:numPr>
          <w:ilvl w:val="1"/>
          <w:numId w:val="7"/>
        </w:numPr>
      </w:pPr>
      <w:r>
        <w:t xml:space="preserve">The </w:t>
      </w:r>
      <w:r w:rsidR="00E3442E">
        <w:t xml:space="preserve">supplied </w:t>
      </w:r>
      <w:r>
        <w:t>cable adapter part # is EAD63886215</w:t>
      </w:r>
    </w:p>
    <w:p w:rsidR="00043361" w:rsidRDefault="00E3442E" w:rsidP="00E3442E">
      <w:pPr>
        <w:jc w:val="center"/>
      </w:pPr>
      <w:r>
        <w:rPr>
          <w:noProof/>
        </w:rPr>
        <w:drawing>
          <wp:inline distT="0" distB="0" distL="0" distR="0">
            <wp:extent cx="3979545" cy="1388745"/>
            <wp:effectExtent l="0" t="0" r="1905"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79545" cy="1388745"/>
                    </a:xfrm>
                    <a:prstGeom prst="rect">
                      <a:avLst/>
                    </a:prstGeom>
                    <a:noFill/>
                    <a:ln>
                      <a:noFill/>
                    </a:ln>
                  </pic:spPr>
                </pic:pic>
              </a:graphicData>
            </a:graphic>
          </wp:inline>
        </w:drawing>
      </w:r>
    </w:p>
    <w:p w:rsidR="0018756B" w:rsidRDefault="0018756B">
      <w:r>
        <w:br w:type="page"/>
      </w:r>
      <w:r w:rsidR="00F134C5">
        <w:rPr>
          <w:noProof/>
        </w:rPr>
        <mc:AlternateContent>
          <mc:Choice Requires="wps">
            <w:drawing>
              <wp:anchor distT="0" distB="0" distL="114300" distR="114300" simplePos="0" relativeHeight="251707392" behindDoc="0" locked="1" layoutInCell="1" allowOverlap="1" wp14:anchorId="0A64B1D3" wp14:editId="54069EAD">
                <wp:simplePos x="0" y="0"/>
                <wp:positionH relativeFrom="page">
                  <wp:posOffset>3663950</wp:posOffset>
                </wp:positionH>
                <wp:positionV relativeFrom="page">
                  <wp:posOffset>9457055</wp:posOffset>
                </wp:positionV>
                <wp:extent cx="466090" cy="228600"/>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88.5pt;margin-top:744.65pt;width:36.7pt;height:18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gFAY&#10;wg4CAAD7AwAADgAAAAAAAAAAAAAAAAAuAgAAZHJzL2Uyb0RvYy54bWxQSwECLQAUAAYACAAAACEA&#10;PT+Fg+EAAAANAQAADwAAAAAAAAAAAAAAAABoBAAAZHJzL2Rvd25yZXYueG1sUEsFBgAAAAAEAAQA&#10;8wAAAHYFA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02026A" w:rsidP="0018756B">
      <w:pPr>
        <w:rPr>
          <w:sz w:val="32"/>
          <w:szCs w:val="32"/>
        </w:rPr>
      </w:pPr>
      <w:bookmarkStart w:id="15" w:name="LATS_Videos"/>
      <w:bookmarkEnd w:id="15"/>
      <w:r>
        <w:rPr>
          <w:sz w:val="32"/>
          <w:szCs w:val="32"/>
        </w:rPr>
        <w:lastRenderedPageBreak/>
        <w:t>LATS Webinar Videos</w:t>
      </w:r>
    </w:p>
    <w:p w:rsidR="0018756B" w:rsidRDefault="0018756B" w:rsidP="0018756B"/>
    <w:p w:rsidR="0018756B" w:rsidRDefault="0042287F" w:rsidP="0018756B">
      <w:r>
        <w:t xml:space="preserve">LATS HVAC is selection software that can simulate single zone and multi zone systems based on project and design conditions.  While fairly intuitive, some helpful LATS tutorial videos are available for download from </w:t>
      </w:r>
      <w:hyperlink r:id="rId44" w:history="1">
        <w:r w:rsidRPr="0042287F">
          <w:rPr>
            <w:rStyle w:val="Hyperlink"/>
          </w:rPr>
          <w:t>myLGhvac.com</w:t>
        </w:r>
      </w:hyperlink>
      <w:r>
        <w:t>.  The tutorial videos are brief, introductory demos that can assist with initial use of LATS HVAC.</w:t>
      </w:r>
    </w:p>
    <w:p w:rsidR="0018756B" w:rsidRDefault="00780712">
      <w:r>
        <w:t xml:space="preserve">To access the video files, </w:t>
      </w:r>
      <w:r w:rsidR="00502C4B">
        <w:t>go t</w:t>
      </w:r>
      <w:r>
        <w:t xml:space="preserve">o </w:t>
      </w:r>
      <w:hyperlink r:id="rId45" w:history="1">
        <w:r w:rsidRPr="00C93646">
          <w:rPr>
            <w:rStyle w:val="Hyperlink"/>
          </w:rPr>
          <w:t>myLGhvac.com</w:t>
        </w:r>
      </w:hyperlink>
      <w:r>
        <w:t xml:space="preserve"> and navigate to the “Downloads” page.  From there, sort the left Resource drop down menu for “Videos” and sort the right Category drop down menu for “LATS”.  </w:t>
      </w:r>
    </w:p>
    <w:p w:rsidR="00780712" w:rsidRDefault="00780712">
      <w:r>
        <w:rPr>
          <w:noProof/>
        </w:rPr>
        <w:drawing>
          <wp:inline distT="0" distB="0" distL="0" distR="0">
            <wp:extent cx="5935345" cy="2870200"/>
            <wp:effectExtent l="0" t="0" r="825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345" cy="2870200"/>
                    </a:xfrm>
                    <a:prstGeom prst="rect">
                      <a:avLst/>
                    </a:prstGeom>
                    <a:noFill/>
                    <a:ln>
                      <a:noFill/>
                    </a:ln>
                  </pic:spPr>
                </pic:pic>
              </a:graphicData>
            </a:graphic>
          </wp:inline>
        </w:drawing>
      </w:r>
    </w:p>
    <w:p w:rsidR="00780712" w:rsidRDefault="00780712"/>
    <w:p w:rsidR="0018756B" w:rsidRDefault="00780712">
      <w:r>
        <w:t>For RLC product selections, the “Basics” and “Multi V S, Multi F &amp; Single Zone” files are recommended.</w:t>
      </w:r>
      <w:r w:rsidR="00F134C5" w:rsidRPr="00F134C5">
        <w:rPr>
          <w:noProof/>
        </w:rPr>
        <w:t xml:space="preserve"> </w:t>
      </w:r>
      <w:r w:rsidR="00F134C5">
        <w:rPr>
          <w:noProof/>
        </w:rPr>
        <mc:AlternateContent>
          <mc:Choice Requires="wps">
            <w:drawing>
              <wp:anchor distT="0" distB="0" distL="114300" distR="114300" simplePos="0" relativeHeight="251705344" behindDoc="0" locked="1" layoutInCell="1" allowOverlap="1" wp14:anchorId="0A64B1D3" wp14:editId="54069EAD">
                <wp:simplePos x="0" y="0"/>
                <wp:positionH relativeFrom="page">
                  <wp:posOffset>3663950</wp:posOffset>
                </wp:positionH>
                <wp:positionV relativeFrom="page">
                  <wp:posOffset>9457055</wp:posOffset>
                </wp:positionV>
                <wp:extent cx="466090" cy="228600"/>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88.5pt;margin-top:744.65pt;width:36.7pt;height:18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r w:rsidR="0018756B">
        <w:br w:type="page"/>
      </w:r>
    </w:p>
    <w:p w:rsidR="0018756B" w:rsidRPr="0018756B" w:rsidRDefault="0002026A" w:rsidP="0018756B">
      <w:pPr>
        <w:rPr>
          <w:sz w:val="32"/>
          <w:szCs w:val="32"/>
        </w:rPr>
      </w:pPr>
      <w:bookmarkStart w:id="16" w:name="MAX_Capacity_Tables"/>
      <w:bookmarkEnd w:id="16"/>
      <w:r>
        <w:rPr>
          <w:sz w:val="32"/>
          <w:szCs w:val="32"/>
        </w:rPr>
        <w:lastRenderedPageBreak/>
        <w:t>Max Capacity Tables</w:t>
      </w:r>
    </w:p>
    <w:p w:rsidR="0018756B" w:rsidRDefault="0018756B" w:rsidP="0018756B"/>
    <w:p w:rsidR="0018756B" w:rsidRDefault="00290F94" w:rsidP="0018756B">
      <w:r>
        <w:t>Throughout LG literature, you can find “Min~Rated~Max” capacity values cited to indicate the range of system performance from minimum compressor output to full load output (at AHRI temperature conditions).</w:t>
      </w:r>
      <w:r w:rsidR="006E18AD">
        <w:t xml:space="preserve">  With respect to the Max capacity value – specifically Max </w:t>
      </w:r>
      <w:r w:rsidR="006E18AD" w:rsidRPr="006E18AD">
        <w:rPr>
          <w:color w:val="FF0000"/>
        </w:rPr>
        <w:t xml:space="preserve">Heating </w:t>
      </w:r>
      <w:r w:rsidR="00243A5D">
        <w:t>capacity, it i</w:t>
      </w:r>
      <w:r w:rsidR="006E18AD">
        <w:t>s important to</w:t>
      </w:r>
      <w:r w:rsidR="00943A23">
        <w:t xml:space="preserve"> know the difference between this</w:t>
      </w:r>
      <w:r w:rsidR="006E18AD">
        <w:t xml:space="preserve"> value and the Rated capacity value.</w:t>
      </w:r>
    </w:p>
    <w:p w:rsidR="006543C5" w:rsidRDefault="006E18AD">
      <w:r>
        <w:t xml:space="preserve">The Rated heating capacity and respective standard heating capacity table, reflect </w:t>
      </w:r>
      <w:r w:rsidRPr="006E18AD">
        <w:rPr>
          <w:i/>
        </w:rPr>
        <w:t>part load</w:t>
      </w:r>
      <w:r>
        <w:t xml:space="preserve"> compressor operation that’s consistent with the AHRI performance test.  The AHRI performance test is performed with RLC equipment at part load output for more optimum system efficiency, </w:t>
      </w:r>
      <w:r w:rsidR="00943A23">
        <w:t>therefore the</w:t>
      </w:r>
      <w:r>
        <w:t xml:space="preserve"> Rated performance as cited on the AHRI certificate is consistent with a part load output at AHRI temperature conditions.</w:t>
      </w:r>
      <w:r w:rsidR="003E5967">
        <w:t xml:space="preserve">  In addition to a product’s standard heating capacity table that reflects system performance across various temperature conditions at part load output, the Max heating capacity table reflects full load compressor operation and system output.  For some products, a similar Max cooling capacity table is published in addition to the standard cooling capacity table.  </w:t>
      </w:r>
    </w:p>
    <w:p w:rsidR="006543C5" w:rsidRDefault="006543C5">
      <w:r>
        <w:rPr>
          <w:noProof/>
        </w:rPr>
        <w:drawing>
          <wp:inline distT="0" distB="0" distL="0" distR="0">
            <wp:extent cx="5943600" cy="230314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303145"/>
                    </a:xfrm>
                    <a:prstGeom prst="rect">
                      <a:avLst/>
                    </a:prstGeom>
                    <a:noFill/>
                    <a:ln>
                      <a:noFill/>
                    </a:ln>
                  </pic:spPr>
                </pic:pic>
              </a:graphicData>
            </a:graphic>
          </wp:inline>
        </w:drawing>
      </w:r>
    </w:p>
    <w:p w:rsidR="0018756B" w:rsidRDefault="003E5967">
      <w:r>
        <w:t>When referencing a capacity table in the product engineering manual, it</w:t>
      </w:r>
      <w:r w:rsidR="00243A5D">
        <w:t xml:space="preserve"> i</w:t>
      </w:r>
      <w:r>
        <w:t>s important to underst</w:t>
      </w:r>
      <w:r w:rsidR="00126A8E">
        <w:t>and the difference between each type</w:t>
      </w:r>
      <w:r w:rsidR="00A379B8">
        <w:t xml:space="preserve"> of table</w:t>
      </w:r>
      <w:r w:rsidR="00126A8E">
        <w:t xml:space="preserve"> and determine which is most </w:t>
      </w:r>
      <w:r w:rsidR="00943A23">
        <w:t>applicable</w:t>
      </w:r>
      <w:r w:rsidR="00126A8E">
        <w:t xml:space="preserve"> – if not both.  </w:t>
      </w:r>
      <w:r w:rsidR="00AE0F50">
        <w:t>S</w:t>
      </w:r>
      <w:r w:rsidR="00126A8E">
        <w:t>tandard capacity table</w:t>
      </w:r>
      <w:r w:rsidR="00AE0F50">
        <w:t>s</w:t>
      </w:r>
      <w:r w:rsidR="00126A8E">
        <w:t xml:space="preserve"> can be associated with a conservative equipment selection, where a designer may select product size based on design conditions and understand that satisfaction of space load will be at a part load output, and that the system can provide additional capacity up to its full load capability in the event design conditi</w:t>
      </w:r>
      <w:r w:rsidR="00AE0F50">
        <w:t>ons are exceeded.  Conversely,</w:t>
      </w:r>
      <w:r w:rsidR="00126A8E">
        <w:t xml:space="preserve"> Max capacity table</w:t>
      </w:r>
      <w:r w:rsidR="00AE0F50">
        <w:t>s</w:t>
      </w:r>
      <w:r w:rsidR="00126A8E">
        <w:t xml:space="preserve"> reflects the limit of system capability, so there can be no extra capacity if design conditions are exceeded.  Both types of tables may be useful together if a space load requirement is somewhere between the two, or if a designer selects based on the standard tables and would like to know the </w:t>
      </w:r>
      <w:r w:rsidR="00243A5D">
        <w:t>full load capability in case it i</w:t>
      </w:r>
      <w:r w:rsidR="00126A8E">
        <w:t>s ever required.</w:t>
      </w:r>
      <w:r w:rsidR="006543C5">
        <w:t xml:space="preserve">  </w:t>
      </w:r>
      <w:r w:rsidR="006543C5">
        <w:br/>
      </w:r>
      <w:r w:rsidR="00AE0F50">
        <w:t>For most equipment</w:t>
      </w:r>
      <w:r w:rsidR="006543C5">
        <w:t>, LATS HVAC selection software simulates equipment performance based on the part load output and data found in the standard capacity tables</w:t>
      </w:r>
      <w:r w:rsidR="00AE0F50">
        <w:t>; simulations for select LGRED equipment is performed based on both standard capacity and Max capacity tables</w:t>
      </w:r>
      <w:r w:rsidR="006543C5">
        <w:t>.</w:t>
      </w:r>
      <w:r w:rsidR="0018756B">
        <w:br w:type="page"/>
      </w:r>
      <w:r w:rsidR="00F134C5">
        <w:rPr>
          <w:noProof/>
        </w:rPr>
        <mc:AlternateContent>
          <mc:Choice Requires="wps">
            <w:drawing>
              <wp:anchor distT="0" distB="0" distL="114300" distR="114300" simplePos="0" relativeHeight="251703296" behindDoc="0" locked="1" layoutInCell="1" allowOverlap="1" wp14:anchorId="0A64B1D3" wp14:editId="54069EAD">
                <wp:simplePos x="0" y="0"/>
                <wp:positionH relativeFrom="page">
                  <wp:posOffset>3663950</wp:posOffset>
                </wp:positionH>
                <wp:positionV relativeFrom="page">
                  <wp:posOffset>9457055</wp:posOffset>
                </wp:positionV>
                <wp:extent cx="466090" cy="228600"/>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88.5pt;margin-top:744.65pt;width:36.7pt;height:18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Default="0002026A" w:rsidP="0018756B">
      <w:bookmarkStart w:id="17" w:name="Min_Rated_Max"/>
      <w:bookmarkEnd w:id="17"/>
      <w:r w:rsidRPr="0002026A">
        <w:rPr>
          <w:sz w:val="32"/>
          <w:szCs w:val="32"/>
        </w:rPr>
        <w:lastRenderedPageBreak/>
        <w:t>Min~Rated~Max Capacity Values</w:t>
      </w:r>
    </w:p>
    <w:p w:rsidR="0018756B" w:rsidRDefault="0018756B" w:rsidP="0018756B"/>
    <w:p w:rsidR="0018756B" w:rsidRDefault="00663AAB">
      <w:r>
        <w:t xml:space="preserve">The equipment capacity range is published in product literature to aid in size selection.  It reveals the range of capability for the equipment to </w:t>
      </w:r>
      <w:r w:rsidR="00243A5D">
        <w:t>adjust to space load, though it i</w:t>
      </w:r>
      <w:r>
        <w:t>s worth noting that the cited values are based on AHRI temperature conditions and with standard pipe length (no derate).</w:t>
      </w:r>
      <w:r w:rsidR="004D197A">
        <w:t xml:space="preserve">  While the published values as cited in the range of “Min~Rated~Max” correlate to the above cited conditions, “Min” and “Max” are based on compressor minimum and maximum operation, which can be at various temperature conditions (as cited in a product’s Max capacity table).  </w:t>
      </w:r>
    </w:p>
    <w:p w:rsidR="004D197A" w:rsidRDefault="004D197A" w:rsidP="004D197A">
      <w:pPr>
        <w:pStyle w:val="ListParagraph"/>
        <w:numPr>
          <w:ilvl w:val="0"/>
          <w:numId w:val="8"/>
        </w:numPr>
      </w:pPr>
      <w:r>
        <w:t>Min: a system’s Minimum capacity  - operation at minimum compressor frequency</w:t>
      </w:r>
    </w:p>
    <w:p w:rsidR="004D197A" w:rsidRDefault="004D197A" w:rsidP="004D197A">
      <w:pPr>
        <w:pStyle w:val="ListParagraph"/>
        <w:numPr>
          <w:ilvl w:val="0"/>
          <w:numId w:val="8"/>
        </w:numPr>
      </w:pPr>
      <w:r>
        <w:t>Rated: a system’s Rated capacity (part load output that is consistent with the AHRI certificate)</w:t>
      </w:r>
    </w:p>
    <w:p w:rsidR="004D197A" w:rsidRDefault="004D197A" w:rsidP="004D197A">
      <w:pPr>
        <w:pStyle w:val="ListParagraph"/>
        <w:numPr>
          <w:ilvl w:val="0"/>
          <w:numId w:val="8"/>
        </w:numPr>
      </w:pPr>
      <w:r>
        <w:t>Max: a system’s Maximum capacity  - operation at maximum (full load) compressor frequency</w:t>
      </w:r>
    </w:p>
    <w:p w:rsidR="004D197A" w:rsidRDefault="004D197A">
      <w:r>
        <w:t>Along with the capacity range based on the Min and Max compressor frequency, the following details are important considerations.</w:t>
      </w:r>
    </w:p>
    <w:p w:rsidR="004D197A" w:rsidRDefault="00DA5D01" w:rsidP="004D197A">
      <w:pPr>
        <w:pStyle w:val="ListParagraph"/>
        <w:numPr>
          <w:ilvl w:val="0"/>
          <w:numId w:val="9"/>
        </w:numPr>
      </w:pPr>
      <w:r>
        <w:t>At Max capacity, there will be a higher power input and respective lower efficiency compared to the Rated capacity</w:t>
      </w:r>
      <w:r w:rsidR="002464F4">
        <w:t>.</w:t>
      </w:r>
    </w:p>
    <w:p w:rsidR="00DA5D01" w:rsidRDefault="00DA5D01" w:rsidP="004D197A">
      <w:pPr>
        <w:pStyle w:val="ListParagraph"/>
        <w:numPr>
          <w:ilvl w:val="0"/>
          <w:numId w:val="9"/>
        </w:numPr>
      </w:pPr>
      <w:r>
        <w:t>If the inverter system is unable to satisfy the space load (</w:t>
      </w:r>
      <w:r w:rsidR="00243A5D">
        <w:t>i.e.</w:t>
      </w:r>
      <w:r>
        <w:t xml:space="preserve"> runs continuously at max output), the system is likely undersized</w:t>
      </w:r>
      <w:r w:rsidR="00943A23">
        <w:t>, has an incorrect refrigerant charge,</w:t>
      </w:r>
      <w:r>
        <w:t xml:space="preserve"> or something in the space is causing excessive/unexpected load.  Sustained full load operation with an inverter system can indicate that the space temp is not being </w:t>
      </w:r>
      <w:r w:rsidR="002464F4">
        <w:t>satisfied;</w:t>
      </w:r>
      <w:r>
        <w:t xml:space="preserve"> otherwise the space </w:t>
      </w:r>
      <w:r w:rsidR="00243A5D">
        <w:t>conditioning would approach set</w:t>
      </w:r>
      <w:r>
        <w:t>point and allow the system to modulate to a more efficient part load operating state that maintains space temp.</w:t>
      </w:r>
    </w:p>
    <w:p w:rsidR="00DA5D01" w:rsidRDefault="00DA5D01" w:rsidP="004D197A">
      <w:pPr>
        <w:pStyle w:val="ListParagraph"/>
        <w:numPr>
          <w:ilvl w:val="0"/>
          <w:numId w:val="9"/>
        </w:numPr>
      </w:pPr>
      <w:r>
        <w:t>Max capacity can be a useful reference for peak (full load) performance that may satisfy a</w:t>
      </w:r>
      <w:r w:rsidR="002464F4">
        <w:t xml:space="preserve"> temporarily high or unexpected load if </w:t>
      </w:r>
      <w:r>
        <w:t xml:space="preserve">the inverter system </w:t>
      </w:r>
      <w:r w:rsidR="002464F4">
        <w:t>is sized based on the standard capacity table.  This can improve system longevity and reliability.</w:t>
      </w:r>
      <w:r>
        <w:t xml:space="preserve"> </w:t>
      </w:r>
    </w:p>
    <w:p w:rsidR="002464F4" w:rsidRDefault="002464F4" w:rsidP="004D197A">
      <w:pPr>
        <w:pStyle w:val="ListParagraph"/>
        <w:numPr>
          <w:ilvl w:val="0"/>
          <w:numId w:val="9"/>
        </w:numPr>
      </w:pPr>
      <w:r>
        <w:t>Pipe</w:t>
      </w:r>
      <w:r w:rsidR="00943A23">
        <w:t xml:space="preserve"> length </w:t>
      </w:r>
      <w:r>
        <w:t xml:space="preserve">and altitude correction factors may be </w:t>
      </w:r>
      <w:r w:rsidR="00943A23">
        <w:t>important considerations</w:t>
      </w:r>
      <w:r>
        <w:t xml:space="preserve"> </w:t>
      </w:r>
      <w:r w:rsidR="00943A23">
        <w:t>based</w:t>
      </w:r>
      <w:r>
        <w:t xml:space="preserve"> on the application.</w:t>
      </w:r>
    </w:p>
    <w:p w:rsidR="002464F4" w:rsidRDefault="002464F4" w:rsidP="004D197A">
      <w:pPr>
        <w:pStyle w:val="ListParagraph"/>
        <w:numPr>
          <w:ilvl w:val="0"/>
          <w:numId w:val="9"/>
        </w:numPr>
      </w:pPr>
      <w:r>
        <w:t xml:space="preserve">Multi F ODU capacity is allocated to operating IDUs based on their nominal size and respective proportion of total connected capacity. </w:t>
      </w:r>
    </w:p>
    <w:p w:rsidR="00502C4B" w:rsidRDefault="00502C4B" w:rsidP="004D197A">
      <w:pPr>
        <w:pStyle w:val="ListParagraph"/>
        <w:numPr>
          <w:ilvl w:val="0"/>
          <w:numId w:val="9"/>
        </w:numPr>
      </w:pPr>
      <w:r>
        <w:t>Multi F system combination (connected IDU capacity) governs the available capacity range from the ODU as published in the Multi F Combination Data Manuals.  For more detailed information, refer to the white paper “Multi F Minimum Load Operation”.</w:t>
      </w:r>
    </w:p>
    <w:p w:rsidR="0018756B" w:rsidRDefault="0018756B">
      <w:r>
        <w:br w:type="page"/>
      </w:r>
      <w:r w:rsidR="00F134C5">
        <w:rPr>
          <w:noProof/>
        </w:rPr>
        <mc:AlternateContent>
          <mc:Choice Requires="wps">
            <w:drawing>
              <wp:anchor distT="0" distB="0" distL="114300" distR="114300" simplePos="0" relativeHeight="251701248" behindDoc="0" locked="1" layoutInCell="1" allowOverlap="1" wp14:anchorId="0A64B1D3" wp14:editId="54069EAD">
                <wp:simplePos x="0" y="0"/>
                <wp:positionH relativeFrom="page">
                  <wp:posOffset>3663950</wp:posOffset>
                </wp:positionH>
                <wp:positionV relativeFrom="page">
                  <wp:posOffset>9457055</wp:posOffset>
                </wp:positionV>
                <wp:extent cx="466090" cy="228600"/>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88.5pt;margin-top:744.65pt;width:36.7pt;height:18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3A10C0" w:rsidP="0018756B">
      <w:pPr>
        <w:rPr>
          <w:sz w:val="32"/>
          <w:szCs w:val="32"/>
        </w:rPr>
      </w:pPr>
      <w:bookmarkStart w:id="18" w:name="Multi_F_HSD_VAHU_Multiplier"/>
      <w:bookmarkEnd w:id="18"/>
      <w:r>
        <w:rPr>
          <w:sz w:val="32"/>
          <w:szCs w:val="32"/>
        </w:rPr>
        <w:lastRenderedPageBreak/>
        <w:t>Multi F</w:t>
      </w:r>
      <w:r w:rsidR="0002026A">
        <w:rPr>
          <w:sz w:val="32"/>
          <w:szCs w:val="32"/>
        </w:rPr>
        <w:t xml:space="preserve"> Multiplier</w:t>
      </w:r>
      <w:r>
        <w:rPr>
          <w:sz w:val="32"/>
          <w:szCs w:val="32"/>
        </w:rPr>
        <w:t xml:space="preserve"> for Mid/High Static Duct and VAHU</w:t>
      </w:r>
    </w:p>
    <w:p w:rsidR="0018756B" w:rsidRDefault="0018756B" w:rsidP="0018756B"/>
    <w:p w:rsidR="0018756B" w:rsidRDefault="00DB6CAF" w:rsidP="0018756B">
      <w:r>
        <w:t xml:space="preserve">When designing a Multi F or Multi F MAX system, </w:t>
      </w:r>
      <w:r w:rsidRPr="00DB6CAF">
        <w:rPr>
          <w:u w:val="single"/>
        </w:rPr>
        <w:t>a multiplier is required</w:t>
      </w:r>
      <w:r>
        <w:t xml:space="preserve"> </w:t>
      </w:r>
      <w:r w:rsidR="003A10C0">
        <w:t>for</w:t>
      </w:r>
      <w:r>
        <w:t xml:space="preserve"> a</w:t>
      </w:r>
      <w:r w:rsidR="003A10C0">
        <w:t>ny</w:t>
      </w:r>
      <w:r>
        <w:t xml:space="preserve"> </w:t>
      </w:r>
      <w:r w:rsidR="003A10C0">
        <w:t xml:space="preserve">Mid/High Static Duct </w:t>
      </w:r>
      <w:r>
        <w:t>or Vertical Air Handling Unit (VAHU) when calculating total connection index (</w:t>
      </w:r>
      <w:r w:rsidR="00243A5D">
        <w:t>i.e.</w:t>
      </w:r>
      <w:r>
        <w:t xml:space="preserve"> Combination Ratio).</w:t>
      </w:r>
    </w:p>
    <w:p w:rsidR="0018756B" w:rsidRDefault="003A10C0" w:rsidP="00DB6CAF">
      <w:pPr>
        <w:pStyle w:val="ListParagraph"/>
        <w:numPr>
          <w:ilvl w:val="0"/>
          <w:numId w:val="10"/>
        </w:numPr>
      </w:pPr>
      <w:r>
        <w:t>These</w:t>
      </w:r>
      <w:r w:rsidR="00DB6CAF">
        <w:t xml:space="preserve"> indoor units have oversized coils compared to their rated/nominal capacity.  A multiplier is necessary when calculating Combination Ratio to account for the refrigerant (capacity) that will fill the IDU coil rather than be available to other IDUs in the system.</w:t>
      </w:r>
    </w:p>
    <w:p w:rsidR="00DB6CAF" w:rsidRDefault="00DB6CAF" w:rsidP="00DB6CAF">
      <w:pPr>
        <w:pStyle w:val="ListParagraph"/>
        <w:numPr>
          <w:ilvl w:val="0"/>
          <w:numId w:val="10"/>
        </w:numPr>
      </w:pPr>
      <w:r>
        <w:t xml:space="preserve">A multiplier of 1.3 is required if the system has other IDU types besides </w:t>
      </w:r>
      <w:r w:rsidR="007D1499">
        <w:t>Mid/High Static</w:t>
      </w:r>
      <w:r>
        <w:t xml:space="preserve"> or VAHU.  A multiplier of 1.2 can be used if the system ONLY has </w:t>
      </w:r>
      <w:r w:rsidR="007D1499">
        <w:t>Mid</w:t>
      </w:r>
      <w:r>
        <w:t>/</w:t>
      </w:r>
      <w:r w:rsidR="007D1499">
        <w:t>High Static &amp;/or VAHU IDUs</w:t>
      </w:r>
      <w:r>
        <w:t>.</w:t>
      </w:r>
    </w:p>
    <w:p w:rsidR="00DB6CAF" w:rsidRDefault="00DB6CAF" w:rsidP="00DB6CAF">
      <w:pPr>
        <w:pStyle w:val="ListParagraph"/>
        <w:numPr>
          <w:ilvl w:val="0"/>
          <w:numId w:val="10"/>
        </w:numPr>
      </w:pPr>
      <w:r>
        <w:t>System Combination Ratio is the difference of connected indoor unit nominal capacity compared to the available outdoor unit nominal capacity.</w:t>
      </w:r>
    </w:p>
    <w:p w:rsidR="00DB6CAF" w:rsidRDefault="00DB6CAF" w:rsidP="00A357B2">
      <w:pPr>
        <w:pStyle w:val="ListParagraph"/>
        <w:numPr>
          <w:ilvl w:val="1"/>
          <w:numId w:val="10"/>
        </w:numPr>
      </w:pPr>
      <w:r>
        <w:t>Total indoor unit no</w:t>
      </w:r>
      <w:r w:rsidR="00943A23">
        <w:t>minal capacity is calculated using</w:t>
      </w:r>
      <w:r>
        <w:t xml:space="preserve"> the </w:t>
      </w:r>
      <w:r w:rsidR="00943A23">
        <w:t xml:space="preserve">product of the </w:t>
      </w:r>
      <w:r>
        <w:t xml:space="preserve">sum of indoor unit nominal capacities – where the appropriate multiplier is applied to </w:t>
      </w:r>
      <w:r w:rsidR="007D1499">
        <w:t>Mid/High Static</w:t>
      </w:r>
      <w:r>
        <w:t xml:space="preserve"> and VAHU IDUs.</w:t>
      </w:r>
    </w:p>
    <w:p w:rsidR="0002026A" w:rsidRDefault="0002026A"/>
    <w:p w:rsidR="0002026A" w:rsidRPr="0002026A" w:rsidRDefault="0002026A">
      <w:pPr>
        <w:rPr>
          <w:sz w:val="28"/>
        </w:rPr>
      </w:pPr>
      <w:r>
        <w:rPr>
          <w:sz w:val="28"/>
        </w:rPr>
        <w:t>Exemption</w:t>
      </w:r>
    </w:p>
    <w:p w:rsidR="003E744B" w:rsidRDefault="007D1499">
      <w:r>
        <w:t>The</w:t>
      </w:r>
      <w:r w:rsidR="00DB6CAF">
        <w:t xml:space="preserve"> multiplier</w:t>
      </w:r>
      <w:r>
        <w:t xml:space="preserve"> for Mid/High Static and VAHU IDUs</w:t>
      </w:r>
      <w:r w:rsidR="00DB6CAF">
        <w:t xml:space="preserve"> is NOT </w:t>
      </w:r>
      <w:r w:rsidR="00243A5D">
        <w:t>necessary to be applied</w:t>
      </w:r>
      <w:r w:rsidR="00A821F5">
        <w:t xml:space="preserve"> with a Multi F system that uses the </w:t>
      </w:r>
      <w:r w:rsidR="003E744B">
        <w:t>following</w:t>
      </w:r>
      <w:r w:rsidR="009B33E1">
        <w:t xml:space="preserve"> outdoor unit</w:t>
      </w:r>
      <w:r w:rsidR="003E744B">
        <w:t>s:</w:t>
      </w:r>
      <w:r w:rsidR="00A821F5">
        <w:t xml:space="preserve">  </w:t>
      </w:r>
    </w:p>
    <w:p w:rsidR="003E744B" w:rsidRDefault="003E744B">
      <w:r>
        <w:t xml:space="preserve">LMU361HHV, </w:t>
      </w:r>
      <w:r w:rsidR="007D1499">
        <w:t>LMU421HHV, LMU480HHV, LMU601HV</w:t>
      </w:r>
    </w:p>
    <w:p w:rsidR="0002026A" w:rsidRDefault="00A821F5">
      <w:r>
        <w:t>The</w:t>
      </w:r>
      <w:r w:rsidR="003E744B">
        <w:t>se outdoor units have</w:t>
      </w:r>
      <w:r>
        <w:t xml:space="preserve"> a larger </w:t>
      </w:r>
      <w:r w:rsidR="003E744B">
        <w:t>heat exchanger</w:t>
      </w:r>
      <w:r>
        <w:t xml:space="preserve"> with an extra </w:t>
      </w:r>
      <w:r w:rsidR="003E744B">
        <w:t>3</w:t>
      </w:r>
      <w:r w:rsidR="003E744B" w:rsidRPr="003E744B">
        <w:rPr>
          <w:vertAlign w:val="superscript"/>
        </w:rPr>
        <w:t>rd</w:t>
      </w:r>
      <w:r w:rsidR="003E744B">
        <w:t xml:space="preserve"> coil </w:t>
      </w:r>
      <w:r>
        <w:t xml:space="preserve">row that is able to balance </w:t>
      </w:r>
      <w:r w:rsidR="009B33E1">
        <w:t xml:space="preserve">with </w:t>
      </w:r>
      <w:r>
        <w:t>(of</w:t>
      </w:r>
      <w:r w:rsidR="007D1499">
        <w:t xml:space="preserve">fset) the oversized coil in Mid/High Static and </w:t>
      </w:r>
      <w:r>
        <w:t>VAHU IDUs.  This multiplier exemption allows an</w:t>
      </w:r>
      <w:r w:rsidR="007D1499">
        <w:t xml:space="preserve"> LMU601</w:t>
      </w:r>
      <w:r>
        <w:t>HV to connect with two 36MBH IDUs without exceeding the maximum allowable connected capacity of 81,000 Btu/h.  Keep in mind the considerations necessary when connecting more IDU capacity than ODU capacity (such as building diversity or space load less than the nominal IDU size).</w:t>
      </w:r>
    </w:p>
    <w:p w:rsidR="0018756B" w:rsidRDefault="004C615D">
      <w:r>
        <w:rPr>
          <w:noProof/>
        </w:rPr>
        <w:drawing>
          <wp:inline distT="0" distB="0" distL="0" distR="0">
            <wp:extent cx="5932805" cy="1711960"/>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2805" cy="1711960"/>
                    </a:xfrm>
                    <a:prstGeom prst="rect">
                      <a:avLst/>
                    </a:prstGeom>
                    <a:noFill/>
                    <a:ln>
                      <a:noFill/>
                    </a:ln>
                  </pic:spPr>
                </pic:pic>
              </a:graphicData>
            </a:graphic>
          </wp:inline>
        </w:drawing>
      </w:r>
      <w:r w:rsidR="00F134C5">
        <w:rPr>
          <w:noProof/>
        </w:rPr>
        <mc:AlternateContent>
          <mc:Choice Requires="wps">
            <w:drawing>
              <wp:anchor distT="0" distB="0" distL="114300" distR="114300" simplePos="0" relativeHeight="251699200" behindDoc="0" locked="1" layoutInCell="1" allowOverlap="1" wp14:anchorId="15FC2C79" wp14:editId="0642DD5A">
                <wp:simplePos x="0" y="0"/>
                <wp:positionH relativeFrom="page">
                  <wp:posOffset>3663950</wp:posOffset>
                </wp:positionH>
                <wp:positionV relativeFrom="page">
                  <wp:posOffset>9457055</wp:posOffset>
                </wp:positionV>
                <wp:extent cx="466090" cy="22860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88.5pt;margin-top:744.65pt;width:36.7pt;height:18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r w:rsidR="0018756B">
        <w:br w:type="page"/>
      </w:r>
    </w:p>
    <w:p w:rsidR="0018756B" w:rsidRPr="0018756B" w:rsidRDefault="0002026A" w:rsidP="0018756B">
      <w:pPr>
        <w:rPr>
          <w:sz w:val="32"/>
          <w:szCs w:val="32"/>
        </w:rPr>
      </w:pPr>
      <w:bookmarkStart w:id="19" w:name="Multi_F_IDU_Standby_Mode"/>
      <w:bookmarkEnd w:id="19"/>
      <w:r>
        <w:rPr>
          <w:sz w:val="32"/>
          <w:szCs w:val="32"/>
        </w:rPr>
        <w:lastRenderedPageBreak/>
        <w:t>Multi F IDU Standby Mode</w:t>
      </w:r>
    </w:p>
    <w:p w:rsidR="0018756B" w:rsidRDefault="0018756B" w:rsidP="0018756B"/>
    <w:p w:rsidR="0018756B" w:rsidRDefault="005754CA" w:rsidP="0018756B">
      <w:r>
        <w:t xml:space="preserve">Multi-zone heat pump installations, despite intent to maintain common space loads/uses, may encounter a point in which </w:t>
      </w:r>
      <w:r w:rsidR="000A4846">
        <w:t>two IDUs having conflicting modes.  To help prevent a “Mixed Mode” conflict and corresponding system error that may require power cycling to the IDUs, current product logic can accommodate an installer setting called IDU Standby Mode.</w:t>
      </w:r>
    </w:p>
    <w:p w:rsidR="0018756B" w:rsidRDefault="00712FDF">
      <w:r w:rsidRPr="00B306CD">
        <w:rPr>
          <w:noProof/>
        </w:rPr>
        <w:drawing>
          <wp:anchor distT="0" distB="0" distL="114300" distR="114300" simplePos="0" relativeHeight="251658240" behindDoc="0" locked="0" layoutInCell="1" allowOverlap="1" wp14:anchorId="63871013" wp14:editId="4F808F67">
            <wp:simplePos x="0" y="0"/>
            <wp:positionH relativeFrom="column">
              <wp:posOffset>3027680</wp:posOffset>
            </wp:positionH>
            <wp:positionV relativeFrom="paragraph">
              <wp:posOffset>24765</wp:posOffset>
            </wp:positionV>
            <wp:extent cx="3139440" cy="1051560"/>
            <wp:effectExtent l="19050" t="19050" r="22860" b="152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3139440" cy="10515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A4846">
        <w:t>IDU Standby Mode is “OFF” by default wit</w:t>
      </w:r>
      <w:r w:rsidR="00727B9D">
        <w:t>h multi zone IDUs.  When enabled</w:t>
      </w:r>
      <w:r w:rsidR="000A4846">
        <w:t xml:space="preserve">, any IDU that </w:t>
      </w:r>
      <w:r w:rsidR="00943A23">
        <w:t>sets up</w:t>
      </w:r>
      <w:r w:rsidR="000A4846">
        <w:t xml:space="preserve"> a mixed mode</w:t>
      </w:r>
      <w:r w:rsidR="00943A23">
        <w:t xml:space="preserve"> scenario </w:t>
      </w:r>
      <w:r w:rsidR="000A4846">
        <w:t>will c</w:t>
      </w:r>
      <w:r w:rsidR="00243A5D">
        <w:t>ommunicate with the ODU that it i</w:t>
      </w:r>
      <w:r w:rsidR="000A4846">
        <w:t xml:space="preserve">s in </w:t>
      </w:r>
      <w:r w:rsidR="000A4846" w:rsidRPr="000A4846">
        <w:rPr>
          <w:i/>
        </w:rPr>
        <w:t>Fan Mode</w:t>
      </w:r>
      <w:r w:rsidR="00243A5D">
        <w:t>.  Though it i</w:t>
      </w:r>
      <w:r w:rsidR="000A4846">
        <w:t xml:space="preserve">s not truly in fan mode as can be assigned by the occupant, the ODU receives this signal to avoid a mixed mode conflict.  The IDU retains its call for an opposite mode (in Thermo OFF with Fan off) and waits for the ODU to provide the requested mode (subject to other IDUs changing/requesting that mode).  Once all IDUs have </w:t>
      </w:r>
      <w:r w:rsidR="00B306CD">
        <w:t>changed mode, the Standby IDU(s) now in agreement with all other IDU(s), communicates its shared mode to the ODU.  Since the ODU can switch modes upon seeing that IDUs are calling for the same “opposite” mode, the Standby IDU(s) can then begin operation in the requested mode.</w:t>
      </w:r>
    </w:p>
    <w:p w:rsidR="00727B9D" w:rsidRDefault="00B306CD">
      <w:r>
        <w:t>All current multi-zone IDUs are compatible with IDU Standby Mode l</w:t>
      </w:r>
      <w:r w:rsidR="00943A23">
        <w:t>ogic as of their product launch;</w:t>
      </w:r>
      <w:r>
        <w:t xml:space="preserve"> Art Cool Gallery </w:t>
      </w:r>
      <w:r w:rsidR="00943A23">
        <w:t>is compatible with IDU Standby Mode</w:t>
      </w:r>
      <w:r>
        <w:t xml:space="preserve"> as of Dec 2018 production.  </w:t>
      </w:r>
    </w:p>
    <w:p w:rsidR="0018756B" w:rsidRDefault="00727B9D">
      <w:r w:rsidRPr="00727B9D">
        <w:rPr>
          <w:noProof/>
        </w:rPr>
        <w:drawing>
          <wp:inline distT="0" distB="0" distL="0" distR="0" wp14:anchorId="46D1A065" wp14:editId="73032EF6">
            <wp:extent cx="5943600" cy="35261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3526155"/>
                    </a:xfrm>
                    <a:prstGeom prst="rect">
                      <a:avLst/>
                    </a:prstGeom>
                  </pic:spPr>
                </pic:pic>
              </a:graphicData>
            </a:graphic>
          </wp:inline>
        </w:drawing>
      </w:r>
      <w:r w:rsidR="00F134C5">
        <w:rPr>
          <w:noProof/>
        </w:rPr>
        <mc:AlternateContent>
          <mc:Choice Requires="wps">
            <w:drawing>
              <wp:anchor distT="0" distB="0" distL="114300" distR="114300" simplePos="0" relativeHeight="251695104" behindDoc="0" locked="1" layoutInCell="1" allowOverlap="1" wp14:anchorId="4BB3B1A6" wp14:editId="47B2FAC8">
                <wp:simplePos x="0" y="0"/>
                <wp:positionH relativeFrom="page">
                  <wp:posOffset>3683000</wp:posOffset>
                </wp:positionH>
                <wp:positionV relativeFrom="page">
                  <wp:posOffset>9457055</wp:posOffset>
                </wp:positionV>
                <wp:extent cx="466090" cy="22860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290pt;margin-top:744.65pt;width:36.7pt;height:18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r w:rsidR="0018756B">
        <w:br w:type="page"/>
      </w:r>
    </w:p>
    <w:p w:rsidR="0018756B" w:rsidRDefault="00AA1C1A" w:rsidP="0018756B">
      <w:bookmarkStart w:id="20" w:name="Multi_F_MAX_BDU"/>
      <w:bookmarkEnd w:id="20"/>
      <w:r>
        <w:rPr>
          <w:sz w:val="32"/>
          <w:szCs w:val="32"/>
        </w:rPr>
        <w:lastRenderedPageBreak/>
        <w:t>Multi F MAX Branch Distribution Unit</w:t>
      </w:r>
    </w:p>
    <w:p w:rsidR="0018756B" w:rsidRDefault="0018756B" w:rsidP="0018756B"/>
    <w:p w:rsidR="00F2591C" w:rsidRDefault="002A64E6">
      <w:r>
        <w:t xml:space="preserve">LG Branch Distribution Units (BDUs) manage refrigerant distribution to Multi F indoor units in a Multi F MAX heat pump system.  </w:t>
      </w:r>
      <w:r w:rsidR="00F2591C">
        <w:t>A BDU manages refrigerant distribution with control logic and</w:t>
      </w:r>
      <w:r w:rsidR="00A212E1">
        <w:t xml:space="preserve"> an</w:t>
      </w:r>
      <w:r w:rsidR="00F2591C">
        <w:t xml:space="preserve"> internal </w:t>
      </w:r>
      <w:r w:rsidR="00A212E1">
        <w:t>liquid line EEV</w:t>
      </w:r>
      <w:r w:rsidR="00F2591C">
        <w:t xml:space="preserve"> for each IDU connection along with header-connected vapor lines.  </w:t>
      </w:r>
      <w:r>
        <w:t xml:space="preserve">A Multi F MAX system requires at least one BDU to connect with </w:t>
      </w:r>
      <w:r w:rsidR="00F2591C">
        <w:t>each of the</w:t>
      </w:r>
      <w:r>
        <w:t xml:space="preserve"> two pipes</w:t>
      </w:r>
      <w:r w:rsidR="00F2591C">
        <w:t xml:space="preserve"> (liquid and vapor)</w:t>
      </w:r>
      <w:r>
        <w:t xml:space="preserve"> that leave a Multi F MAX outdoor unit</w:t>
      </w:r>
      <w:r w:rsidR="00F2591C">
        <w:t>.  Present system piping a</w:t>
      </w:r>
      <w:r w:rsidR="00243A5D">
        <w:t>nd ODU capability permit up to two</w:t>
      </w:r>
      <w:r w:rsidR="00F2591C">
        <w:t xml:space="preserve"> BDUs to be installed in a Multi F MAX system with use of a Y-branch kit</w:t>
      </w:r>
      <w:r w:rsidR="00A379B8">
        <w:t xml:space="preserve"> (different from Multi V Y-branch)</w:t>
      </w:r>
      <w:r w:rsidR="00F2591C">
        <w:t>.</w:t>
      </w:r>
    </w:p>
    <w:p w:rsidR="0018756B" w:rsidRDefault="002E3CCD">
      <w:r>
        <w:t xml:space="preserve">Multi F MAX is a two-pipe </w:t>
      </w:r>
      <w:r w:rsidR="00F2591C">
        <w:t xml:space="preserve">system with a liquid pipe and single vapor pipe that connects to a BDU.  A VRF heat recovery unit (HRU) is </w:t>
      </w:r>
      <w:r w:rsidR="00243A5D">
        <w:t xml:space="preserve">different than a BDU in that a second </w:t>
      </w:r>
      <w:r w:rsidR="00F2591C">
        <w:t xml:space="preserve">vapor pipe connection </w:t>
      </w:r>
      <w:r w:rsidR="00243A5D">
        <w:t>results in a total of three</w:t>
      </w:r>
      <w:r w:rsidR="00A212E1">
        <w:t xml:space="preserve"> inlet pipes from the ODU compared to a BDU that has only </w:t>
      </w:r>
      <w:r w:rsidR="00243A5D">
        <w:t>two</w:t>
      </w:r>
      <w:r w:rsidR="00A212E1">
        <w:t>.  Additionally, a HRU has internal vapor line EEVs, while the liquid line EEV is in the VRF indoor unit.</w:t>
      </w:r>
    </w:p>
    <w:p w:rsidR="00A212E1" w:rsidRDefault="00D92392" w:rsidP="00D92392">
      <w:pPr>
        <w:jc w:val="center"/>
      </w:pPr>
      <w:r>
        <w:rPr>
          <w:noProof/>
        </w:rPr>
        <w:drawing>
          <wp:inline distT="0" distB="0" distL="0" distR="0">
            <wp:extent cx="4930140" cy="22860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30140" cy="2286000"/>
                    </a:xfrm>
                    <a:prstGeom prst="rect">
                      <a:avLst/>
                    </a:prstGeom>
                    <a:noFill/>
                    <a:ln>
                      <a:noFill/>
                    </a:ln>
                  </pic:spPr>
                </pic:pic>
              </a:graphicData>
            </a:graphic>
          </wp:inline>
        </w:drawing>
      </w:r>
    </w:p>
    <w:p w:rsidR="0002026A" w:rsidRDefault="00A212E1">
      <w:r>
        <w:t>Aside from the differences in component makeup and functionality between BDUs and HRUs</w:t>
      </w:r>
      <w:r w:rsidR="00D92392">
        <w:t xml:space="preserve"> (</w:t>
      </w:r>
      <w:r w:rsidR="00243A5D">
        <w:t>i.e.</w:t>
      </w:r>
      <w:r w:rsidR="00D92392">
        <w:t xml:space="preserve"> they are not the same and are not interchangeable), BDUs can be installed in different acceptable orientations.  Whether ceiling-hung or wall-mounted, a BDU can be installed top-up or upside down, sideways with IDU ports facing left or right, and also vertically with </w:t>
      </w:r>
      <w:r w:rsidR="00D92392" w:rsidRPr="00074D56">
        <w:rPr>
          <w:b/>
        </w:rPr>
        <w:t>IDU ports facing down</w:t>
      </w:r>
      <w:r w:rsidR="00D92392">
        <w:t xml:space="preserve">.  This </w:t>
      </w:r>
      <w:r w:rsidR="00074D56">
        <w:t>leaves</w:t>
      </w:r>
      <w:r w:rsidR="00D92392">
        <w:t xml:space="preserve"> one </w:t>
      </w:r>
      <w:r w:rsidR="00D92392" w:rsidRPr="00074D56">
        <w:rPr>
          <w:color w:val="FF0000"/>
          <w:u w:val="single"/>
        </w:rPr>
        <w:t>non-allowed</w:t>
      </w:r>
      <w:r w:rsidR="00D92392" w:rsidRPr="00074D56">
        <w:rPr>
          <w:color w:val="FF0000"/>
        </w:rPr>
        <w:t xml:space="preserve"> orientation: vertical with IDU ports facing up</w:t>
      </w:r>
      <w:r w:rsidR="00D92392">
        <w:t>.</w:t>
      </w:r>
      <w:r w:rsidR="00F134C5" w:rsidRPr="00F134C5">
        <w:rPr>
          <w:noProof/>
        </w:rPr>
        <w:t xml:space="preserve"> </w:t>
      </w:r>
      <w:r w:rsidR="00F134C5">
        <w:rPr>
          <w:noProof/>
        </w:rPr>
        <mc:AlternateContent>
          <mc:Choice Requires="wps">
            <w:drawing>
              <wp:anchor distT="0" distB="0" distL="114300" distR="114300" simplePos="0" relativeHeight="251697152" behindDoc="0" locked="1" layoutInCell="1" allowOverlap="1" wp14:anchorId="0A64B1D3" wp14:editId="54069EAD">
                <wp:simplePos x="0" y="0"/>
                <wp:positionH relativeFrom="page">
                  <wp:posOffset>3663950</wp:posOffset>
                </wp:positionH>
                <wp:positionV relativeFrom="page">
                  <wp:posOffset>9457055</wp:posOffset>
                </wp:positionV>
                <wp:extent cx="466090" cy="228600"/>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88.5pt;margin-top:744.65pt;width:36.7pt;height:1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D92392" w:rsidRDefault="00D92392">
      <w:r w:rsidRPr="00D92392">
        <w:rPr>
          <w:noProof/>
        </w:rPr>
        <w:lastRenderedPageBreak/>
        <w:drawing>
          <wp:inline distT="0" distB="0" distL="0" distR="0" wp14:anchorId="74F23ABF" wp14:editId="0BC4AD3F">
            <wp:extent cx="5943600" cy="43808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4380865"/>
                    </a:xfrm>
                    <a:prstGeom prst="rect">
                      <a:avLst/>
                    </a:prstGeom>
                  </pic:spPr>
                </pic:pic>
              </a:graphicData>
            </a:graphic>
          </wp:inline>
        </w:drawing>
      </w:r>
    </w:p>
    <w:p w:rsidR="00D92392" w:rsidRDefault="00D92392">
      <w:r>
        <w:t xml:space="preserve">For reference, the above details are conveyed in the Branch Distribution Unit Orientation white paper that is available for download from </w:t>
      </w:r>
      <w:hyperlink r:id="rId53" w:history="1">
        <w:r w:rsidR="00C55F81">
          <w:rPr>
            <w:rStyle w:val="Hyperlink"/>
          </w:rPr>
          <w:t>LGhvac.com</w:t>
        </w:r>
      </w:hyperlink>
      <w:r>
        <w:t>.</w:t>
      </w:r>
    </w:p>
    <w:p w:rsidR="00AA1C1A" w:rsidRDefault="00AA1C1A"/>
    <w:p w:rsidR="0002026A" w:rsidRPr="00AA1C1A" w:rsidRDefault="00AA1C1A">
      <w:pPr>
        <w:rPr>
          <w:sz w:val="28"/>
        </w:rPr>
      </w:pPr>
      <w:r w:rsidRPr="00AA1C1A">
        <w:rPr>
          <w:sz w:val="28"/>
        </w:rPr>
        <w:t>Port Capacity and Compatible IDU Sizes</w:t>
      </w:r>
    </w:p>
    <w:p w:rsidR="002A64E6" w:rsidRDefault="002A64E6" w:rsidP="002A64E6">
      <w:r>
        <w:t xml:space="preserve">BD Units (BDUs) as required for a Multi F Max </w:t>
      </w:r>
      <w:r w:rsidR="00243A5D">
        <w:t>system are available in one of three</w:t>
      </w:r>
      <w:r>
        <w:t xml:space="preserve"> si</w:t>
      </w:r>
      <w:r w:rsidR="002E3CCD">
        <w:t>zes: 2-port, 3-port or 4-port, w</w:t>
      </w:r>
      <w:r>
        <w:t>ith the</w:t>
      </w:r>
      <w:r w:rsidR="002E3CCD">
        <w:t>re being two</w:t>
      </w:r>
      <w:r>
        <w:t xml:space="preserve"> 4-port</w:t>
      </w:r>
      <w:r w:rsidR="002E3CCD">
        <w:t xml:space="preserve"> </w:t>
      </w:r>
      <w:r w:rsidR="00445409">
        <w:t xml:space="preserve">BDUs to consider </w:t>
      </w:r>
      <w:r>
        <w:t>- yielding a total of FOUR different BDU model numbers.  Choice in number of ports may be a determining factor, as can be the capability to connect a certain size indoor unit... which is why there are two different 4-port BDUs.</w:t>
      </w:r>
    </w:p>
    <w:p w:rsidR="002A64E6" w:rsidRDefault="00445409" w:rsidP="002A64E6">
      <w:r>
        <w:t>Port D on</w:t>
      </w:r>
      <w:r w:rsidR="002A64E6">
        <w:t xml:space="preserve"> the PMBD3641 </w:t>
      </w:r>
      <w:r>
        <w:t>is the only port that can accommodate</w:t>
      </w:r>
      <w:r w:rsidR="002A64E6">
        <w:t xml:space="preserve"> a 36MBH </w:t>
      </w:r>
      <w:r>
        <w:t>IDU</w:t>
      </w:r>
      <w:r w:rsidR="002A64E6">
        <w:t xml:space="preserve">.  </w:t>
      </w:r>
      <w:r>
        <w:t>This port</w:t>
      </w:r>
      <w:r w:rsidR="002A64E6">
        <w:t xml:space="preserve"> has a larger EEV orifice size and respectively larger vapor pipe connection.</w:t>
      </w:r>
      <w:r>
        <w:t xml:space="preserve"> </w:t>
      </w:r>
      <w:r w:rsidR="002A64E6">
        <w:t xml:space="preserve"> </w:t>
      </w:r>
      <w:r>
        <w:t>T</w:t>
      </w:r>
      <w:r w:rsidR="002A64E6">
        <w:t xml:space="preserve">hough </w:t>
      </w:r>
      <w:r>
        <w:t>designed for</w:t>
      </w:r>
      <w:r w:rsidR="002A64E6">
        <w:t xml:space="preserve"> a 36MBH indoor unit</w:t>
      </w:r>
      <w:r>
        <w:t xml:space="preserve">, it can also accommodate a 24MBH </w:t>
      </w:r>
      <w:r w:rsidR="000F77D8">
        <w:t>VAHU</w:t>
      </w:r>
      <w:r w:rsidR="002A64E6">
        <w:t xml:space="preserve">: </w:t>
      </w:r>
    </w:p>
    <w:p w:rsidR="002A64E6" w:rsidRDefault="002A64E6" w:rsidP="002A64E6">
      <w:pPr>
        <w:jc w:val="center"/>
      </w:pPr>
      <w:r>
        <w:t>***Port D on the PMBD3</w:t>
      </w:r>
      <w:r w:rsidR="000F77D8">
        <w:t>641 is compatible with</w:t>
      </w:r>
      <w:r>
        <w:t xml:space="preserve"> 36MBH indoor unit</w:t>
      </w:r>
      <w:r w:rsidR="000F77D8">
        <w:t>s</w:t>
      </w:r>
      <w:r>
        <w:t xml:space="preserve"> or a 24MBH </w:t>
      </w:r>
      <w:r w:rsidR="000F77D8">
        <w:t>VAHU</w:t>
      </w:r>
      <w:r>
        <w:t>***</w:t>
      </w:r>
      <w:r w:rsidR="00F134C5">
        <w:rPr>
          <w:noProof/>
        </w:rPr>
        <mc:AlternateContent>
          <mc:Choice Requires="wps">
            <w:drawing>
              <wp:anchor distT="0" distB="0" distL="114300" distR="114300" simplePos="0" relativeHeight="251691008" behindDoc="0" locked="1" layoutInCell="1" allowOverlap="1" wp14:anchorId="32264E90" wp14:editId="02A0B4B8">
                <wp:simplePos x="0" y="0"/>
                <wp:positionH relativeFrom="page">
                  <wp:posOffset>3663950</wp:posOffset>
                </wp:positionH>
                <wp:positionV relativeFrom="page">
                  <wp:posOffset>9457055</wp:posOffset>
                </wp:positionV>
                <wp:extent cx="466090" cy="228600"/>
                <wp:effectExtent l="0" t="0" r="0" b="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88.5pt;margin-top:744.65pt;width:36.7pt;height:18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2A64E6" w:rsidRDefault="002A64E6" w:rsidP="002A64E6">
      <w:r>
        <w:t>The other Ports</w:t>
      </w:r>
      <w:r w:rsidR="00445409">
        <w:t>,</w:t>
      </w:r>
      <w:r>
        <w:t xml:space="preserve"> A~C on the PMBD3641 </w:t>
      </w:r>
      <w:r w:rsidR="00445409">
        <w:t xml:space="preserve">can accommodate 7~24MBH IDUs, </w:t>
      </w:r>
      <w:r>
        <w:t xml:space="preserve">like all ports on </w:t>
      </w:r>
      <w:r w:rsidR="00445409">
        <w:t>other BDUs</w:t>
      </w:r>
      <w:r>
        <w:t>.</w:t>
      </w:r>
    </w:p>
    <w:p w:rsidR="002A64E6" w:rsidRDefault="002A64E6" w:rsidP="002A64E6">
      <w:r>
        <w:lastRenderedPageBreak/>
        <w:t xml:space="preserve">For convenience, the following table from the Multi F ODU </w:t>
      </w:r>
      <w:r w:rsidR="00D92392">
        <w:t>engineering</w:t>
      </w:r>
      <w:r>
        <w:t xml:space="preserve"> manual shows the BDU models a</w:t>
      </w:r>
      <w:r w:rsidR="00445409">
        <w:t>nd compatible indoor unit sizes</w:t>
      </w:r>
      <w:r>
        <w:t xml:space="preserve">: </w:t>
      </w:r>
    </w:p>
    <w:p w:rsidR="002A64E6" w:rsidRDefault="00A212E1" w:rsidP="002A64E6">
      <w:r>
        <w:rPr>
          <w:noProof/>
        </w:rPr>
        <w:drawing>
          <wp:inline distT="0" distB="0" distL="0" distR="0">
            <wp:extent cx="5935980" cy="1325880"/>
            <wp:effectExtent l="0" t="0" r="762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5980" cy="1325880"/>
                    </a:xfrm>
                    <a:prstGeom prst="rect">
                      <a:avLst/>
                    </a:prstGeom>
                    <a:noFill/>
                    <a:ln>
                      <a:noFill/>
                    </a:ln>
                  </pic:spPr>
                </pic:pic>
              </a:graphicData>
            </a:graphic>
          </wp:inline>
        </w:drawing>
      </w:r>
    </w:p>
    <w:p w:rsidR="002A64E6" w:rsidRDefault="002A64E6" w:rsidP="002A64E6"/>
    <w:p w:rsidR="002A64E6" w:rsidRDefault="002A64E6" w:rsidP="002A64E6">
      <w:r>
        <w:t>While a 24MBH IDU traditionally requires a vapor line socket adapter (included with the IDU) for the 3/8" connection on most BDUs, it is not necessary on Port D of the PMBD3641 since the connection size is already 1/2".</w:t>
      </w:r>
    </w:p>
    <w:p w:rsidR="002A64E6" w:rsidRDefault="002A64E6" w:rsidP="002A64E6"/>
    <w:p w:rsidR="002A64E6" w:rsidRDefault="00445409" w:rsidP="002A64E6">
      <w:r>
        <w:t>When using a 36</w:t>
      </w:r>
      <w:r w:rsidRPr="00445409">
        <w:t>M</w:t>
      </w:r>
      <w:r>
        <w:t>BH</w:t>
      </w:r>
      <w:r w:rsidRPr="00445409">
        <w:t xml:space="preserve"> IDU on a Mu</w:t>
      </w:r>
      <w:r>
        <w:t>lti F Max system the PMBD3641</w:t>
      </w:r>
      <w:r w:rsidRPr="00445409">
        <w:t xml:space="preserve"> must be used</w:t>
      </w:r>
      <w:r w:rsidR="002A64E6">
        <w:t>.  24MBH IDU</w:t>
      </w:r>
      <w:r>
        <w:t xml:space="preserve">s can be served by any </w:t>
      </w:r>
      <w:r w:rsidR="000F77D8">
        <w:t xml:space="preserve">other </w:t>
      </w:r>
      <w:r>
        <w:t>port on the BDU</w:t>
      </w:r>
      <w:r w:rsidR="002A64E6">
        <w:t xml:space="preserve">, that IDU size is not limited to use with that specific BDU - since any other port and any other BDU can accommodate a 24MBH IDU.  </w:t>
      </w:r>
    </w:p>
    <w:p w:rsidR="002A64E6" w:rsidRDefault="00243A5D" w:rsidP="00445409">
      <w:pPr>
        <w:pStyle w:val="ListParagraph"/>
      </w:pPr>
      <w:r w:rsidRPr="00243A5D">
        <w:rPr>
          <w:b/>
          <w:u w:val="single"/>
        </w:rPr>
        <w:t>NOTE</w:t>
      </w:r>
      <w:r w:rsidR="00445409">
        <w:t xml:space="preserve">:  IDUs </w:t>
      </w:r>
      <w:r w:rsidR="000F77D8">
        <w:t xml:space="preserve">other </w:t>
      </w:r>
      <w:r w:rsidR="00445409">
        <w:t>than</w:t>
      </w:r>
      <w:r w:rsidR="000F77D8">
        <w:t xml:space="preserve"> 36MBH or the</w:t>
      </w:r>
      <w:r w:rsidR="00445409">
        <w:t xml:space="preserve"> 24MBH</w:t>
      </w:r>
      <w:r w:rsidR="000F77D8">
        <w:t xml:space="preserve"> VAHU</w:t>
      </w:r>
      <w:r w:rsidR="00445409" w:rsidRPr="00445409">
        <w:t xml:space="preserve"> </w:t>
      </w:r>
      <w:r w:rsidR="00445409" w:rsidRPr="00445409">
        <w:rPr>
          <w:b/>
        </w:rPr>
        <w:t>cannot</w:t>
      </w:r>
      <w:r w:rsidR="00445409" w:rsidRPr="00445409">
        <w:t xml:space="preserve"> be connected to Port D on the PMBD3641</w:t>
      </w:r>
    </w:p>
    <w:p w:rsidR="00AA1C1A" w:rsidRDefault="00445409" w:rsidP="002A64E6">
      <w:r>
        <w:t xml:space="preserve">When reviewing </w:t>
      </w:r>
      <w:r w:rsidR="002A64E6">
        <w:t>a schedule, quote</w:t>
      </w:r>
      <w:r>
        <w:t>,</w:t>
      </w:r>
      <w:r w:rsidR="002A64E6">
        <w:t xml:space="preserve"> or order that </w:t>
      </w:r>
      <w:r>
        <w:t xml:space="preserve">includes </w:t>
      </w:r>
      <w:r w:rsidR="002A64E6">
        <w:t>a 36MBH IDU</w:t>
      </w:r>
      <w:r>
        <w:t>, it must also</w:t>
      </w:r>
      <w:r w:rsidR="002A64E6">
        <w:t xml:space="preserve"> include </w:t>
      </w:r>
      <w:r>
        <w:t xml:space="preserve">a PMBD3641.  </w:t>
      </w:r>
      <w:r w:rsidR="007D7CFC">
        <w:t>If</w:t>
      </w:r>
      <w:r w:rsidR="002A64E6">
        <w:t xml:space="preserve"> you s</w:t>
      </w:r>
      <w:r w:rsidR="007D7CFC">
        <w:t xml:space="preserve">ee that there is a </w:t>
      </w:r>
      <w:r w:rsidR="002A64E6">
        <w:t xml:space="preserve">PMBD3641 but NOT a 24MBH </w:t>
      </w:r>
      <w:r w:rsidR="00200491">
        <w:t xml:space="preserve">VAHU </w:t>
      </w:r>
      <w:r w:rsidR="002A64E6">
        <w:t>or 36MBH IDU</w:t>
      </w:r>
      <w:r w:rsidR="007D7CFC">
        <w:t>, you should verify that</w:t>
      </w:r>
      <w:r w:rsidR="002A64E6">
        <w:t xml:space="preserve"> Port D </w:t>
      </w:r>
      <w:r w:rsidR="00243A5D">
        <w:t>is</w:t>
      </w:r>
      <w:r w:rsidR="007D7CFC">
        <w:t xml:space="preserve"> not a connection intended to be used.</w:t>
      </w:r>
    </w:p>
    <w:p w:rsidR="0018756B" w:rsidRDefault="0018756B">
      <w:r>
        <w:br w:type="page"/>
      </w:r>
      <w:r w:rsidR="00F134C5">
        <w:rPr>
          <w:noProof/>
        </w:rPr>
        <mc:AlternateContent>
          <mc:Choice Requires="wps">
            <w:drawing>
              <wp:anchor distT="0" distB="0" distL="114300" distR="114300" simplePos="0" relativeHeight="251693056" behindDoc="0" locked="1" layoutInCell="1" allowOverlap="1" wp14:anchorId="0A64B1D3" wp14:editId="54069EAD">
                <wp:simplePos x="0" y="0"/>
                <wp:positionH relativeFrom="page">
                  <wp:posOffset>3663950</wp:posOffset>
                </wp:positionH>
                <wp:positionV relativeFrom="page">
                  <wp:posOffset>9457055</wp:posOffset>
                </wp:positionV>
                <wp:extent cx="466090" cy="228600"/>
                <wp:effectExtent l="0" t="0" r="0"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288.5pt;margin-top:744.65pt;width:36.7pt;height:18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02026A" w:rsidP="0018756B">
      <w:pPr>
        <w:rPr>
          <w:sz w:val="32"/>
          <w:szCs w:val="32"/>
        </w:rPr>
      </w:pPr>
      <w:bookmarkStart w:id="21" w:name="Multi_F_Maximum_CR"/>
      <w:bookmarkEnd w:id="21"/>
      <w:r>
        <w:rPr>
          <w:sz w:val="32"/>
          <w:szCs w:val="32"/>
        </w:rPr>
        <w:lastRenderedPageBreak/>
        <w:t>Multi F Maximum Combination Ratio</w:t>
      </w:r>
    </w:p>
    <w:p w:rsidR="0018756B" w:rsidRDefault="0018756B" w:rsidP="0018756B"/>
    <w:p w:rsidR="0018756B" w:rsidRDefault="00712FDF" w:rsidP="0018756B">
      <w:r>
        <w:t>Connection capability for Multi F outdoor units is typically associated with Combination Ratio.</w:t>
      </w:r>
    </w:p>
    <w:p w:rsidR="00712FDF" w:rsidRDefault="00712FDF" w:rsidP="00712FDF">
      <w:pPr>
        <w:pStyle w:val="ListParagraph"/>
        <w:numPr>
          <w:ilvl w:val="0"/>
          <w:numId w:val="10"/>
        </w:numPr>
      </w:pPr>
      <w:r>
        <w:t xml:space="preserve">System Combination Ratio is the </w:t>
      </w:r>
      <w:r w:rsidR="007D7CFC">
        <w:t>sum</w:t>
      </w:r>
      <w:r>
        <w:t xml:space="preserve"> of connected indoor unit nominal capacity </w:t>
      </w:r>
      <w:r w:rsidR="007D7CFC">
        <w:t>divided by</w:t>
      </w:r>
      <w:r>
        <w:t xml:space="preserve"> the outdoor unit nominal capacity.</w:t>
      </w:r>
    </w:p>
    <w:p w:rsidR="00712FDF" w:rsidRDefault="00712FDF" w:rsidP="00712FDF">
      <w:pPr>
        <w:pStyle w:val="ListParagraph"/>
        <w:numPr>
          <w:ilvl w:val="1"/>
          <w:numId w:val="10"/>
        </w:numPr>
      </w:pPr>
      <w:r>
        <w:t xml:space="preserve">Total indoor unit nominal capacity is calculated from the sum of </w:t>
      </w:r>
      <w:r w:rsidR="007D7CFC">
        <w:t>indoor unit nominal capacities</w:t>
      </w:r>
      <w:r>
        <w:t xml:space="preserve"> </w:t>
      </w:r>
      <w:r w:rsidR="00A357B2" w:rsidRPr="007D7CFC">
        <w:rPr>
          <w:i/>
        </w:rPr>
        <w:t>with applicable multiplier</w:t>
      </w:r>
      <w:r w:rsidRPr="007D7CFC">
        <w:rPr>
          <w:i/>
        </w:rPr>
        <w:t xml:space="preserve"> applied to </w:t>
      </w:r>
      <w:r w:rsidR="00F23450">
        <w:rPr>
          <w:i/>
        </w:rPr>
        <w:t>Mid/High Static Duct</w:t>
      </w:r>
      <w:r w:rsidRPr="007D7CFC">
        <w:rPr>
          <w:i/>
        </w:rPr>
        <w:t xml:space="preserve"> and VAHU IDUs</w:t>
      </w:r>
      <w:r>
        <w:t>.</w:t>
      </w:r>
    </w:p>
    <w:p w:rsidR="00712FDF" w:rsidRDefault="00712FDF" w:rsidP="00712FDF">
      <w:pPr>
        <w:pStyle w:val="ListParagraph"/>
        <w:numPr>
          <w:ilvl w:val="0"/>
          <w:numId w:val="10"/>
        </w:numPr>
      </w:pPr>
      <w:r>
        <w:t xml:space="preserve">Refer to the Multi F ODU engineering manual for specific outdoor unit </w:t>
      </w:r>
      <w:r w:rsidR="007D4CB6">
        <w:t>minimum and maximum</w:t>
      </w:r>
      <w:r w:rsidR="00064DA0">
        <w:t xml:space="preserve"> connection capacity</w:t>
      </w:r>
      <w:r>
        <w:t xml:space="preserve">, in addition to other system design criteria.  Alternatively, perform a LATS HVAC system selection to check the proposed system </w:t>
      </w:r>
      <w:r w:rsidR="007D7CFC">
        <w:t xml:space="preserve">architecture </w:t>
      </w:r>
      <w:r>
        <w:t>and Combination Ratio.</w:t>
      </w:r>
    </w:p>
    <w:p w:rsidR="00BA3071" w:rsidRDefault="00BA3071">
      <w:r>
        <w:t>T</w:t>
      </w:r>
      <w:r w:rsidR="00064DA0">
        <w:t>he minimum connection capacity</w:t>
      </w:r>
      <w:r w:rsidRPr="00BA3071">
        <w:t xml:space="preserve"> </w:t>
      </w:r>
      <w:r>
        <w:t>of 14MBH for smaller capacity ODUs</w:t>
      </w:r>
      <w:r w:rsidR="00064DA0">
        <w:t xml:space="preserve"> is based on two 7MB</w:t>
      </w:r>
      <w:r>
        <w:t>H IDUs (the smallest available)</w:t>
      </w:r>
      <w:r w:rsidR="00064DA0">
        <w:t xml:space="preserve">.   Larger capacity ODUs </w:t>
      </w:r>
      <w:r>
        <w:t xml:space="preserve">can permit as little as 18MBH </w:t>
      </w:r>
      <w:r w:rsidR="00064DA0">
        <w:t>connection cap</w:t>
      </w:r>
      <w:r>
        <w:t>acity.</w:t>
      </w:r>
    </w:p>
    <w:p w:rsidR="0018756B" w:rsidRDefault="00A357B2">
      <w:r>
        <w:t>Each Multi F ODU has a specific maximum connection capacity</w:t>
      </w:r>
      <w:r w:rsidR="00064DA0">
        <w:t xml:space="preserve"> that is allowed, and </w:t>
      </w:r>
      <w:r>
        <w:t>is published in the</w:t>
      </w:r>
      <w:r w:rsidR="00064DA0">
        <w:t xml:space="preserve"> Multi F ODU engineering manual</w:t>
      </w:r>
      <w:r>
        <w:t xml:space="preserve">.  The ODU maximum connection </w:t>
      </w:r>
      <w:r w:rsidR="008F2504">
        <w:t xml:space="preserve">capacity </w:t>
      </w:r>
      <w:r>
        <w:t>divided by the nominal capacity of the ODU yields the maximum Combi</w:t>
      </w:r>
      <w:r w:rsidR="007D4CB6">
        <w:t>nation Ratio, which varies between M</w:t>
      </w:r>
      <w:r w:rsidR="008F2504">
        <w:t xml:space="preserve">ulti F ODUs from 133% to 137%. </w:t>
      </w:r>
    </w:p>
    <w:p w:rsidR="00712FDF" w:rsidRDefault="008F2504">
      <w:r>
        <w:rPr>
          <w:noProof/>
        </w:rPr>
        <w:drawing>
          <wp:inline distT="0" distB="0" distL="0" distR="0">
            <wp:extent cx="5943600" cy="12655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1265555"/>
                    </a:xfrm>
                    <a:prstGeom prst="rect">
                      <a:avLst/>
                    </a:prstGeom>
                    <a:noFill/>
                    <a:ln>
                      <a:noFill/>
                    </a:ln>
                  </pic:spPr>
                </pic:pic>
              </a:graphicData>
            </a:graphic>
          </wp:inline>
        </w:drawing>
      </w:r>
    </w:p>
    <w:p w:rsidR="00A61FE3" w:rsidRDefault="00A61FE3"/>
    <w:p w:rsidR="0018756B" w:rsidRDefault="00A357B2">
      <w:r>
        <w:t>Keep in mind that outdoor unit performance may not satisfy the total indoor unit demand if the Combination Ratio is greater than 100%</w:t>
      </w:r>
      <w:r w:rsidR="00A61FE3">
        <w:t xml:space="preserve"> (specifically if referencing Max capacity tables).  While possibly a strategy in cooling-based designs where building diversity may exist, heating-based designs can be more critical when all IDUs may be expected to be “on” and call for heating at the same time.</w:t>
      </w:r>
      <w:r w:rsidR="00A61FE3">
        <w:br/>
        <w:t>More details on Combination Ratio can be found in the white paper on</w:t>
      </w:r>
      <w:r w:rsidR="00F134C5">
        <w:rPr>
          <w:noProof/>
        </w:rPr>
        <mc:AlternateContent>
          <mc:Choice Requires="wps">
            <w:drawing>
              <wp:anchor distT="0" distB="0" distL="114300" distR="114300" simplePos="0" relativeHeight="251686912" behindDoc="0" locked="1" layoutInCell="1" allowOverlap="1" wp14:anchorId="615F10EB" wp14:editId="1718F1D9">
                <wp:simplePos x="0" y="0"/>
                <wp:positionH relativeFrom="page">
                  <wp:posOffset>3663950</wp:posOffset>
                </wp:positionH>
                <wp:positionV relativeFrom="page">
                  <wp:posOffset>9452610</wp:posOffset>
                </wp:positionV>
                <wp:extent cx="466090" cy="228600"/>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88.5pt;margin-top:744.3pt;width:36.7pt;height:1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r w:rsidR="00A61FE3">
        <w:t xml:space="preserve"> </w:t>
      </w:r>
      <w:hyperlink r:id="rId56" w:history="1">
        <w:r w:rsidR="00C55F81">
          <w:rPr>
            <w:rStyle w:val="Hyperlink"/>
          </w:rPr>
          <w:t>LGhvac.com</w:t>
        </w:r>
      </w:hyperlink>
      <w:r w:rsidR="00A61FE3">
        <w:t>.</w:t>
      </w:r>
      <w:r w:rsidR="0018756B">
        <w:br w:type="page"/>
      </w:r>
    </w:p>
    <w:p w:rsidR="0018756B" w:rsidRPr="0018756B" w:rsidRDefault="00AA1C1A" w:rsidP="0018756B">
      <w:pPr>
        <w:rPr>
          <w:sz w:val="32"/>
          <w:szCs w:val="32"/>
        </w:rPr>
      </w:pPr>
      <w:bookmarkStart w:id="22" w:name="Multi_F_Piping"/>
      <w:bookmarkEnd w:id="22"/>
      <w:r>
        <w:rPr>
          <w:sz w:val="32"/>
          <w:szCs w:val="32"/>
        </w:rPr>
        <w:lastRenderedPageBreak/>
        <w:t>Multi F Piping</w:t>
      </w:r>
    </w:p>
    <w:p w:rsidR="0018756B" w:rsidRDefault="0018756B" w:rsidP="0018756B"/>
    <w:p w:rsidR="0018756B" w:rsidRDefault="00FA6C1A" w:rsidP="0018756B">
      <w:r>
        <w:t xml:space="preserve">Multi F piping installations can require transitions between </w:t>
      </w:r>
      <w:r w:rsidR="00C46EBF">
        <w:t xml:space="preserve">pipe and IDU/ODU connection sizes.  When a required pipe size is different than the product’s pipe connection size, socket adapters are used for the transition.  In most cases, IDUs are provided with the necessary socket adapters.  The following table highlights Multi F IDUs </w:t>
      </w:r>
      <w:r w:rsidR="007D7CFC">
        <w:t>where a</w:t>
      </w:r>
      <w:r w:rsidR="00C46EBF">
        <w:t xml:space="preserve"> socket adapter</w:t>
      </w:r>
      <w:r w:rsidR="007D7CFC">
        <w:t xml:space="preserve"> may be </w:t>
      </w:r>
      <w:r w:rsidR="00130B3D">
        <w:t>needed</w:t>
      </w:r>
      <w:r w:rsidR="009266CD">
        <w:t xml:space="preserve">.  </w:t>
      </w:r>
      <w:r w:rsidR="00C46EBF">
        <w:t xml:space="preserve"> </w:t>
      </w:r>
    </w:p>
    <w:p w:rsidR="009266CD" w:rsidRDefault="00BA1D76" w:rsidP="009266CD">
      <w:pPr>
        <w:jc w:val="center"/>
      </w:pPr>
      <w:r>
        <w:rPr>
          <w:noProof/>
        </w:rPr>
        <w:drawing>
          <wp:inline distT="0" distB="0" distL="0" distR="0">
            <wp:extent cx="4297680" cy="173736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97680" cy="1737360"/>
                    </a:xfrm>
                    <a:prstGeom prst="rect">
                      <a:avLst/>
                    </a:prstGeom>
                    <a:noFill/>
                    <a:ln>
                      <a:noFill/>
                    </a:ln>
                  </pic:spPr>
                </pic:pic>
              </a:graphicData>
            </a:graphic>
          </wp:inline>
        </w:drawing>
      </w:r>
    </w:p>
    <w:p w:rsidR="0018756B" w:rsidRDefault="00D3285D" w:rsidP="009266CD">
      <w:r>
        <w:t>Multi F</w:t>
      </w:r>
      <w:r w:rsidR="009266CD">
        <w:t xml:space="preserve"> </w:t>
      </w:r>
      <w:r w:rsidR="00C1648A">
        <w:t xml:space="preserve">engineering manuals, </w:t>
      </w:r>
      <w:r>
        <w:t xml:space="preserve">submittals and </w:t>
      </w:r>
      <w:r w:rsidR="009266CD">
        <w:t>installation manuals cite the required installed pipe sizes and connection sizes for each IDU, in addition to the ODU/BDU connection sizes.</w:t>
      </w:r>
    </w:p>
    <w:p w:rsidR="0018756B" w:rsidRDefault="0004054A" w:rsidP="009266CD">
      <w:pPr>
        <w:jc w:val="center"/>
      </w:pPr>
      <w:r>
        <w:rPr>
          <w:noProof/>
        </w:rPr>
        <w:drawing>
          <wp:inline distT="0" distB="0" distL="0" distR="0">
            <wp:extent cx="4946904" cy="41148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46904" cy="4114800"/>
                    </a:xfrm>
                    <a:prstGeom prst="rect">
                      <a:avLst/>
                    </a:prstGeom>
                    <a:noFill/>
                    <a:ln>
                      <a:noFill/>
                    </a:ln>
                  </pic:spPr>
                </pic:pic>
              </a:graphicData>
            </a:graphic>
          </wp:inline>
        </w:drawing>
      </w:r>
      <w:r w:rsidR="00F134C5">
        <w:rPr>
          <w:noProof/>
        </w:rPr>
        <mc:AlternateContent>
          <mc:Choice Requires="wps">
            <w:drawing>
              <wp:anchor distT="0" distB="0" distL="114300" distR="114300" simplePos="0" relativeHeight="251688960" behindDoc="0" locked="1" layoutInCell="1" allowOverlap="1" wp14:anchorId="3FBC95B7" wp14:editId="40C87050">
                <wp:simplePos x="0" y="0"/>
                <wp:positionH relativeFrom="page">
                  <wp:posOffset>3663950</wp:posOffset>
                </wp:positionH>
                <wp:positionV relativeFrom="page">
                  <wp:posOffset>9447530</wp:posOffset>
                </wp:positionV>
                <wp:extent cx="466090" cy="228600"/>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left:0;text-align:left;margin-left:288.5pt;margin-top:743.9pt;width:36.7pt;height:18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" filled="f" stroked="f">
                <v:textbox>
                  <w:txbxContent>
                    <w:p w:rsidR="00AB3D28" w:rsidRDefault="00AB3D28" w:rsidP="00F134C5">
                      <w:hyperlink w:anchor="Table_of_Contents" w:history="1">
                        <w:r w:rsidRPr="00D82CFC">
                          <w:rPr>
                            <w:rStyle w:val="Hyperlink"/>
                          </w:rPr>
                          <w:t>TOC</w:t>
                        </w:r>
                      </w:hyperlink>
                    </w:p>
                  </w:txbxContent>
                </v:textbox>
                <w10:wrap anchorx="page" anchory="page"/>
                <w10:anchorlock/>
              </v:shape>
            </w:pict>
          </mc:Fallback>
        </mc:AlternateContent>
      </w:r>
      <w:r w:rsidR="0018756B">
        <w:br w:type="page"/>
      </w:r>
    </w:p>
    <w:p w:rsidR="0018756B" w:rsidRPr="0018756B" w:rsidRDefault="00877EB1" w:rsidP="0018756B">
      <w:pPr>
        <w:rPr>
          <w:sz w:val="32"/>
          <w:szCs w:val="32"/>
        </w:rPr>
      </w:pPr>
      <w:bookmarkStart w:id="23" w:name="ODU_Drainpan_Heater"/>
      <w:bookmarkEnd w:id="23"/>
      <w:r>
        <w:rPr>
          <w:sz w:val="32"/>
          <w:szCs w:val="32"/>
        </w:rPr>
        <w:lastRenderedPageBreak/>
        <w:t>ODU Drain Pan Heater</w:t>
      </w:r>
    </w:p>
    <w:p w:rsidR="0018756B" w:rsidRDefault="0018756B" w:rsidP="0018756B"/>
    <w:p w:rsidR="0018756B" w:rsidRDefault="00877EB1" w:rsidP="0018756B">
      <w:r>
        <w:t>Most LG outdoor units</w:t>
      </w:r>
      <w:r w:rsidR="000D7CAA">
        <w:t xml:space="preserve"> are either equipped with a factory installed drain pan heater or are able to accommodate one as an optional accessory.  The following tables clarify which models have a factory installed heater and </w:t>
      </w:r>
      <w:r w:rsidR="00D67F9F">
        <w:t xml:space="preserve">the applicable part number </w:t>
      </w:r>
      <w:r w:rsidR="000D7CAA">
        <w:t>for those that can</w:t>
      </w:r>
      <w:r w:rsidR="00D67F9F">
        <w:t xml:space="preserve"> accommodate an accessory heater</w:t>
      </w:r>
      <w:r w:rsidR="000D7CAA">
        <w:t>.</w:t>
      </w:r>
      <w:r w:rsidR="00D67F9F">
        <w:br/>
        <w:t xml:space="preserve">Drain pan heaters energize when outdoor air temperature </w:t>
      </w:r>
      <w:r w:rsidR="00D67F9F">
        <w:rPr>
          <w:rFonts w:cstheme="minorHAnsi"/>
        </w:rPr>
        <w:t>≤</w:t>
      </w:r>
      <w:r w:rsidR="00D67F9F">
        <w:t xml:space="preserve"> 32F and turn off when temp is above 32F.</w:t>
      </w:r>
    </w:p>
    <w:p w:rsidR="0018756B" w:rsidRDefault="003B417C" w:rsidP="003B417C">
      <w:pPr>
        <w:jc w:val="center"/>
      </w:pPr>
      <w:r>
        <w:rPr>
          <w:noProof/>
        </w:rPr>
        <w:drawing>
          <wp:inline distT="0" distB="0" distL="0" distR="0">
            <wp:extent cx="5632704" cy="6382512"/>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32704" cy="6382512"/>
                    </a:xfrm>
                    <a:prstGeom prst="rect">
                      <a:avLst/>
                    </a:prstGeom>
                    <a:noFill/>
                    <a:ln>
                      <a:noFill/>
                    </a:ln>
                  </pic:spPr>
                </pic:pic>
              </a:graphicData>
            </a:graphic>
          </wp:inline>
        </w:drawing>
      </w:r>
      <w:r w:rsidR="0018756B">
        <w:br w:type="page"/>
      </w:r>
      <w:r w:rsidR="00F134C5">
        <w:rPr>
          <w:noProof/>
        </w:rPr>
        <mc:AlternateContent>
          <mc:Choice Requires="wps">
            <w:drawing>
              <wp:anchor distT="0" distB="0" distL="114300" distR="114300" simplePos="0" relativeHeight="251682816" behindDoc="0" locked="1" layoutInCell="1" allowOverlap="1" wp14:anchorId="77B414CD" wp14:editId="528EFFD2">
                <wp:simplePos x="0" y="0"/>
                <wp:positionH relativeFrom="page">
                  <wp:posOffset>3663950</wp:posOffset>
                </wp:positionH>
                <wp:positionV relativeFrom="page">
                  <wp:posOffset>9447530</wp:posOffset>
                </wp:positionV>
                <wp:extent cx="466090" cy="228600"/>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288.5pt;margin-top:743.9pt;width:36.7pt;height:18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877EB1" w:rsidP="0018756B">
      <w:pPr>
        <w:rPr>
          <w:sz w:val="32"/>
          <w:szCs w:val="32"/>
        </w:rPr>
      </w:pPr>
      <w:bookmarkStart w:id="24" w:name="ODU_Partially_Enclosed_Space"/>
      <w:bookmarkEnd w:id="24"/>
      <w:r>
        <w:rPr>
          <w:sz w:val="32"/>
          <w:szCs w:val="32"/>
        </w:rPr>
        <w:lastRenderedPageBreak/>
        <w:t>ODU in Partially Enclosed Space</w:t>
      </w:r>
    </w:p>
    <w:p w:rsidR="0018756B" w:rsidRDefault="0018756B" w:rsidP="0018756B"/>
    <w:p w:rsidR="0018756B" w:rsidRDefault="00423837">
      <w:r>
        <w:t>When an application requires an air-source outdoor unit to be installed in a partially enclosed space, the following considerations become more critical:</w:t>
      </w:r>
    </w:p>
    <w:p w:rsidR="00423837" w:rsidRDefault="00423837" w:rsidP="00423837">
      <w:pPr>
        <w:pStyle w:val="ListParagraph"/>
        <w:numPr>
          <w:ilvl w:val="0"/>
          <w:numId w:val="11"/>
        </w:numPr>
      </w:pPr>
      <w:r>
        <w:t>Sufficient airflow</w:t>
      </w:r>
    </w:p>
    <w:p w:rsidR="00423837" w:rsidRDefault="00423837" w:rsidP="00423837">
      <w:pPr>
        <w:pStyle w:val="ListParagraph"/>
        <w:numPr>
          <w:ilvl w:val="0"/>
          <w:numId w:val="11"/>
        </w:numPr>
      </w:pPr>
      <w:r>
        <w:t>Inlet air temperature</w:t>
      </w:r>
    </w:p>
    <w:p w:rsidR="00423837" w:rsidRDefault="00423837" w:rsidP="00423837">
      <w:pPr>
        <w:pStyle w:val="ListParagraph"/>
        <w:numPr>
          <w:ilvl w:val="0"/>
          <w:numId w:val="11"/>
        </w:numPr>
      </w:pPr>
      <w:r>
        <w:t>Service access</w:t>
      </w:r>
    </w:p>
    <w:p w:rsidR="00130B3D" w:rsidRDefault="00130B3D" w:rsidP="00423837">
      <w:pPr>
        <w:pStyle w:val="ListParagraph"/>
        <w:numPr>
          <w:ilvl w:val="0"/>
          <w:numId w:val="11"/>
        </w:numPr>
      </w:pPr>
      <w:r>
        <w:t>Avoid short-cycling</w:t>
      </w:r>
    </w:p>
    <w:p w:rsidR="00423837" w:rsidRDefault="00423837" w:rsidP="00423837">
      <w:r>
        <w:t xml:space="preserve">Sufficient airflow </w:t>
      </w:r>
      <w:r w:rsidR="00130B3D">
        <w:t>occurs</w:t>
      </w:r>
      <w:r>
        <w:t xml:space="preserve"> if recommended clearances are followed </w:t>
      </w:r>
      <w:r w:rsidR="00130B3D">
        <w:t>as long as</w:t>
      </w:r>
      <w:r>
        <w:t xml:space="preserve"> the ODU fan is not subject to excessive static pressure.</w:t>
      </w:r>
      <w:r>
        <w:br/>
        <w:t>Appropriate inlet air temperature can be sustained if recirculation (</w:t>
      </w:r>
      <w:r w:rsidR="00130B3D">
        <w:t>short-cycling</w:t>
      </w:r>
      <w:r>
        <w:t>) is prevented.  This is commonly addressed with use of guide vanes or p</w:t>
      </w:r>
      <w:r w:rsidR="00130B3D">
        <w:t>artitions/panels and verifying the direction of the discharge air plume from the ODU does not enter its own suction, the back of adjacent ODUs or is impeded by obstacles in its path such as a wall, closed louvers or vegetation</w:t>
      </w:r>
      <w:r>
        <w:t>.</w:t>
      </w:r>
    </w:p>
    <w:p w:rsidR="00130B3D" w:rsidRDefault="00891417" w:rsidP="00423837">
      <w:r>
        <w:t>While considering the above criteria, it may be necessary to design around use of lou</w:t>
      </w:r>
      <w:r w:rsidR="00243A5D">
        <w:t xml:space="preserve">vers for space openings.  Louvers, </w:t>
      </w:r>
      <w:r>
        <w:t xml:space="preserve">blade shape, size and spacing can vary between manufacturers… and with vane angle (degree of openness), it </w:t>
      </w:r>
      <w:r w:rsidR="00095FF8">
        <w:t>impacts</w:t>
      </w:r>
      <w:r>
        <w:t xml:space="preserve"> the available free area for </w:t>
      </w:r>
      <w:r w:rsidR="00130B3D">
        <w:t xml:space="preserve">suction and discharge airflow.  Avoid louvers that have drip edge hooks as those designs can severely hamper airflow.  </w:t>
      </w:r>
    </w:p>
    <w:p w:rsidR="00423837" w:rsidRDefault="00891417" w:rsidP="00423837">
      <w:r>
        <w:t>Free area is the open area between the</w:t>
      </w:r>
      <w:r w:rsidR="00130B3D">
        <w:t xml:space="preserve"> louver</w:t>
      </w:r>
      <w:r>
        <w:t xml:space="preserve"> vanes/blades and</w:t>
      </w:r>
      <w:r w:rsidR="00130B3D">
        <w:t xml:space="preserve"> the</w:t>
      </w:r>
      <w:r>
        <w:t xml:space="preserve"> louver frame</w:t>
      </w:r>
      <w:r w:rsidR="00095FF8">
        <w:t>.  With air source ODUs, there must be enough free area to allow sufficient suction airflow AND discharge airflow, without adding static pressure against the ODU fan or trapping/reflecting ODU discharge air.</w:t>
      </w:r>
    </w:p>
    <w:p w:rsidR="00095FF8" w:rsidRDefault="00095FF8" w:rsidP="00423837"/>
    <w:p w:rsidR="00976BA7" w:rsidRDefault="00095FF8">
      <w:r>
        <w:rPr>
          <w:noProof/>
        </w:rPr>
        <w:drawing>
          <wp:inline distT="0" distB="0" distL="0" distR="0">
            <wp:extent cx="5943600" cy="25527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2552700"/>
                    </a:xfrm>
                    <a:prstGeom prst="rect">
                      <a:avLst/>
                    </a:prstGeom>
                    <a:noFill/>
                    <a:ln>
                      <a:noFill/>
                    </a:ln>
                  </pic:spPr>
                </pic:pic>
              </a:graphicData>
            </a:graphic>
          </wp:inline>
        </w:drawing>
      </w:r>
    </w:p>
    <w:p w:rsidR="00976BA7" w:rsidRDefault="00976BA7">
      <w:r>
        <w:lastRenderedPageBreak/>
        <w:t>Accounting for louver design and open area for suction versus discharge airflow, ensure that suction airflow is equal to or greater than discharge airflow.</w:t>
      </w:r>
    </w:p>
    <w:p w:rsidR="0054036C" w:rsidRDefault="00976BA7">
      <w:r>
        <w:rPr>
          <w:noProof/>
        </w:rPr>
        <w:drawing>
          <wp:inline distT="0" distB="0" distL="0" distR="0">
            <wp:extent cx="5937250" cy="360045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7250" cy="3600450"/>
                    </a:xfrm>
                    <a:prstGeom prst="rect">
                      <a:avLst/>
                    </a:prstGeom>
                    <a:noFill/>
                    <a:ln>
                      <a:noFill/>
                    </a:ln>
                  </pic:spPr>
                </pic:pic>
              </a:graphicData>
            </a:graphic>
          </wp:inline>
        </w:drawing>
      </w:r>
    </w:p>
    <w:p w:rsidR="007254AA" w:rsidRPr="00935460" w:rsidRDefault="007254AA">
      <w:pPr>
        <w:rPr>
          <w:sz w:val="12"/>
          <w:szCs w:val="12"/>
        </w:rPr>
      </w:pPr>
    </w:p>
    <w:p w:rsidR="00347CAE" w:rsidRDefault="007254AA">
      <w:r>
        <w:t xml:space="preserve">Below is the </w:t>
      </w:r>
      <w:r w:rsidR="00BC3215">
        <w:t xml:space="preserve">RLC </w:t>
      </w:r>
      <w:r w:rsidR="00347CAE">
        <w:t>outdoor unit</w:t>
      </w:r>
      <w:r>
        <w:t xml:space="preserve"> data to calculate suction and discharge airflow for louver applications</w:t>
      </w:r>
      <w:r w:rsidR="00347CAE">
        <w:t>.</w:t>
      </w:r>
    </w:p>
    <w:p w:rsidR="0018756B" w:rsidRDefault="00B922ED" w:rsidP="00B922ED">
      <w:r>
        <w:rPr>
          <w:noProof/>
        </w:rPr>
        <w:drawing>
          <wp:inline distT="0" distB="0" distL="0" distR="0">
            <wp:extent cx="6510528" cy="2944368"/>
            <wp:effectExtent l="0" t="0" r="508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510528" cy="2944368"/>
                    </a:xfrm>
                    <a:prstGeom prst="rect">
                      <a:avLst/>
                    </a:prstGeom>
                    <a:noFill/>
                    <a:ln>
                      <a:noFill/>
                    </a:ln>
                  </pic:spPr>
                </pic:pic>
              </a:graphicData>
            </a:graphic>
          </wp:inline>
        </w:drawing>
      </w:r>
      <w:r w:rsidR="0018756B">
        <w:br w:type="page"/>
      </w:r>
      <w:r w:rsidR="00F134C5">
        <w:rPr>
          <w:noProof/>
        </w:rPr>
        <mc:AlternateContent>
          <mc:Choice Requires="wps">
            <w:drawing>
              <wp:anchor distT="0" distB="0" distL="114300" distR="114300" simplePos="0" relativeHeight="251684864" behindDoc="0" locked="1" layoutInCell="1" allowOverlap="1" wp14:anchorId="0A64B1D3" wp14:editId="54069EAD">
                <wp:simplePos x="0" y="0"/>
                <wp:positionH relativeFrom="page">
                  <wp:posOffset>3663950</wp:posOffset>
                </wp:positionH>
                <wp:positionV relativeFrom="page">
                  <wp:posOffset>9447530</wp:posOffset>
                </wp:positionV>
                <wp:extent cx="466090" cy="22860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288.5pt;margin-top:743.9pt;width:36.7pt;height:18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Default="00AA1C1A" w:rsidP="0018756B">
      <w:bookmarkStart w:id="25" w:name="ODU_Wind_Baffles"/>
      <w:bookmarkEnd w:id="25"/>
      <w:r w:rsidRPr="00AA1C1A">
        <w:rPr>
          <w:sz w:val="32"/>
          <w:szCs w:val="32"/>
        </w:rPr>
        <w:lastRenderedPageBreak/>
        <w:t>ODU Wind Baffles and Low Ambient Operation</w:t>
      </w:r>
    </w:p>
    <w:p w:rsidR="0018756B" w:rsidRDefault="0018756B" w:rsidP="0018756B"/>
    <w:p w:rsidR="0018756B" w:rsidRDefault="00BF2B39">
      <w:r>
        <w:t>With exception of the Mega product line, a</w:t>
      </w:r>
      <w:r w:rsidR="00EF4682">
        <w:t>ll RL</w:t>
      </w:r>
      <w:r>
        <w:t>C outdoor units</w:t>
      </w:r>
      <w:r w:rsidR="00EF4682">
        <w:t xml:space="preserve"> can accommodate an accessory wind baffle for extended cooling operation at</w:t>
      </w:r>
      <w:r w:rsidR="00243A5D">
        <w:t xml:space="preserve"> low ambient outdoor temps.  It i</w:t>
      </w:r>
      <w:r w:rsidR="00EF4682">
        <w:t xml:space="preserve">s an almost all-inclusive feature that is both convenient </w:t>
      </w:r>
      <w:r w:rsidR="005033FA">
        <w:t xml:space="preserve">for customer consideration and </w:t>
      </w:r>
      <w:r w:rsidR="00EF4682">
        <w:t xml:space="preserve">easy to remember.  Since there are different ODU cabinet sizes and each is compatible with a specific wind baffle, the following table cites the applicable wind baffle(s) for each RLC ODU.  </w:t>
      </w:r>
      <w:r w:rsidR="002D00AB">
        <w:t>ODUs with two fans require a baffle for each fan (two total)</w:t>
      </w:r>
      <w:r w:rsidR="00EF4682">
        <w:t xml:space="preserve">. </w:t>
      </w:r>
    </w:p>
    <w:p w:rsidR="00EF4682" w:rsidRDefault="00FF12F6" w:rsidP="00EF4682">
      <w:pPr>
        <w:jc w:val="center"/>
      </w:pPr>
      <w:r>
        <w:rPr>
          <w:noProof/>
        </w:rPr>
        <w:drawing>
          <wp:inline distT="0" distB="0" distL="0" distR="0">
            <wp:extent cx="3712464" cy="530352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12464" cy="5303520"/>
                    </a:xfrm>
                    <a:prstGeom prst="rect">
                      <a:avLst/>
                    </a:prstGeom>
                    <a:noFill/>
                    <a:ln>
                      <a:noFill/>
                    </a:ln>
                  </pic:spPr>
                </pic:pic>
              </a:graphicData>
            </a:graphic>
          </wp:inline>
        </w:drawing>
      </w:r>
    </w:p>
    <w:p w:rsidR="0018756B" w:rsidRDefault="00F2309A">
      <w:r>
        <w:t>A</w:t>
      </w:r>
      <w:r w:rsidR="00EF4682">
        <w:t xml:space="preserve"> Low Ambient Operation competitive playbook </w:t>
      </w:r>
      <w:r>
        <w:t xml:space="preserve">is available on </w:t>
      </w:r>
      <w:hyperlink r:id="rId64" w:history="1">
        <w:r w:rsidRPr="00F2309A">
          <w:rPr>
            <w:rStyle w:val="Hyperlink"/>
          </w:rPr>
          <w:t>myLGhvac.com</w:t>
        </w:r>
      </w:hyperlink>
      <w:r>
        <w:t xml:space="preserve"> that</w:t>
      </w:r>
      <w:r w:rsidR="00EF4682">
        <w:t xml:space="preserve"> details low ambient cooling and heating operation, including </w:t>
      </w:r>
      <w:r>
        <w:t xml:space="preserve">comparisons with other manufacturer’s products.  The </w:t>
      </w:r>
      <w:r w:rsidR="008912FB">
        <w:t>file download link can be found on the Downloads page and</w:t>
      </w:r>
      <w:r>
        <w:t xml:space="preserve"> by sorting the left drop down</w:t>
      </w:r>
      <w:r w:rsidR="008912FB">
        <w:t xml:space="preserve"> menu for “Technical Documents”, then </w:t>
      </w:r>
      <w:r>
        <w:t>sorting the right drop down menu for “Distribution”.</w:t>
      </w:r>
      <w:r w:rsidR="0018756B">
        <w:br w:type="page"/>
      </w:r>
      <w:r w:rsidR="00F134C5">
        <w:rPr>
          <w:noProof/>
        </w:rPr>
        <mc:AlternateContent>
          <mc:Choice Requires="wps">
            <w:drawing>
              <wp:anchor distT="0" distB="0" distL="114300" distR="114300" simplePos="0" relativeHeight="251680768" behindDoc="0" locked="1" layoutInCell="1" allowOverlap="1" wp14:anchorId="0A64B1D3" wp14:editId="54069EAD">
                <wp:simplePos x="0" y="0"/>
                <wp:positionH relativeFrom="page">
                  <wp:posOffset>3663950</wp:posOffset>
                </wp:positionH>
                <wp:positionV relativeFrom="page">
                  <wp:posOffset>9447530</wp:posOffset>
                </wp:positionV>
                <wp:extent cx="466090" cy="228600"/>
                <wp:effectExtent l="0" t="0" r="0"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288.5pt;margin-top:743.9pt;width:36.7pt;height:18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AA1C1A" w:rsidP="0018756B">
      <w:pPr>
        <w:rPr>
          <w:sz w:val="32"/>
          <w:szCs w:val="32"/>
        </w:rPr>
      </w:pPr>
      <w:bookmarkStart w:id="26" w:name="Operation_Range"/>
      <w:bookmarkEnd w:id="26"/>
      <w:r>
        <w:rPr>
          <w:sz w:val="32"/>
          <w:szCs w:val="32"/>
        </w:rPr>
        <w:lastRenderedPageBreak/>
        <w:t>Operation Range</w:t>
      </w:r>
    </w:p>
    <w:p w:rsidR="0018756B" w:rsidRDefault="0018756B" w:rsidP="0018756B"/>
    <w:p w:rsidR="0018756B" w:rsidRDefault="005033FA" w:rsidP="0018756B">
      <w:r>
        <w:t xml:space="preserve">A product’s published operation range conveys the temperature range in which the equipment is verified to maintain </w:t>
      </w:r>
      <w:r w:rsidRPr="0040005E">
        <w:rPr>
          <w:u w:val="single"/>
        </w:rPr>
        <w:t>conti</w:t>
      </w:r>
      <w:r w:rsidR="00C44F75" w:rsidRPr="0040005E">
        <w:rPr>
          <w:u w:val="single"/>
        </w:rPr>
        <w:t>nuous</w:t>
      </w:r>
      <w:r w:rsidR="00C44F75">
        <w:t xml:space="preserve"> operation.  Operation outside of the published temperature range </w:t>
      </w:r>
      <w:r w:rsidR="00AA7F74">
        <w:t>is probable but may not be continuous</w:t>
      </w:r>
      <w:r w:rsidR="00C44F75">
        <w:t xml:space="preserve"> since LG equipment does not </w:t>
      </w:r>
      <w:r w:rsidR="00AA7F74">
        <w:t>preclude operation based on ambient temperature</w:t>
      </w:r>
      <w:r w:rsidR="00C44F75">
        <w:t>, but would be subject to interruptions in order to protect equipment components.</w:t>
      </w:r>
      <w:r w:rsidR="0040005E">
        <w:t xml:space="preserve">  For example, consider cooling operation at temperatures colder than veri</w:t>
      </w:r>
      <w:r w:rsidR="002D00AB">
        <w:t>fied operation range.  If there i</w:t>
      </w:r>
      <w:r w:rsidR="0040005E">
        <w:t xml:space="preserve">s insufficient head pressure, the low pressure sensor can trigger a safety interruption that stops operation </w:t>
      </w:r>
      <w:r w:rsidR="00AA7F74">
        <w:t>to prevent liquid refrigerant from entering the compressor and causing damage</w:t>
      </w:r>
      <w:r w:rsidR="0040005E">
        <w:t>.</w:t>
      </w:r>
    </w:p>
    <w:p w:rsidR="0040005E" w:rsidRDefault="0040005E" w:rsidP="0018756B">
      <w:r>
        <w:t xml:space="preserve">If an application has the potential for equipment to operate at conditions outside the published operation range, consider the possibility that the system may incur periods of intermittent operation due to safety interruptions. </w:t>
      </w:r>
      <w:r w:rsidR="00040476">
        <w:t xml:space="preserve"> </w:t>
      </w:r>
      <w:r w:rsidR="00AA7F74">
        <w:t xml:space="preserve">While operating </w:t>
      </w:r>
      <w:r>
        <w:t xml:space="preserve">outside the published range, the performance would be unknown since </w:t>
      </w:r>
      <w:r w:rsidR="00AA7F74">
        <w:t>capacity data is published assuming a continuous hour of operation (BTUs per hour)</w:t>
      </w:r>
      <w:r>
        <w:t>.</w:t>
      </w:r>
      <w:r w:rsidR="00040476">
        <w:t xml:space="preserve">  If the potential for safety interruption </w:t>
      </w:r>
      <w:r w:rsidR="00AA7F74">
        <w:t>is important in the application</w:t>
      </w:r>
      <w:r w:rsidR="00040476">
        <w:t>, it may be necessary to consider supplemental conditioning to offset the ambient temperature that would otherwise challenge the equipment.</w:t>
      </w:r>
    </w:p>
    <w:p w:rsidR="0018756B" w:rsidRDefault="0018756B" w:rsidP="005033FA">
      <w:pPr>
        <w:jc w:val="center"/>
      </w:pPr>
    </w:p>
    <w:p w:rsidR="0018756B" w:rsidRDefault="008912FB">
      <w:r>
        <w:rPr>
          <w:noProof/>
        </w:rPr>
        <w:drawing>
          <wp:inline distT="0" distB="0" distL="0" distR="0">
            <wp:extent cx="5934075" cy="81915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819150"/>
                    </a:xfrm>
                    <a:prstGeom prst="rect">
                      <a:avLst/>
                    </a:prstGeom>
                    <a:noFill/>
                    <a:ln>
                      <a:noFill/>
                    </a:ln>
                  </pic:spPr>
                </pic:pic>
              </a:graphicData>
            </a:graphic>
          </wp:inline>
        </w:drawing>
      </w:r>
      <w:r w:rsidR="00F134C5">
        <w:rPr>
          <w:noProof/>
        </w:rPr>
        <mc:AlternateContent>
          <mc:Choice Requires="wps">
            <w:drawing>
              <wp:anchor distT="0" distB="0" distL="114300" distR="114300" simplePos="0" relativeHeight="251678720" behindDoc="0" locked="1" layoutInCell="1" allowOverlap="1" wp14:anchorId="69075797" wp14:editId="59B81F95">
                <wp:simplePos x="0" y="0"/>
                <wp:positionH relativeFrom="page">
                  <wp:posOffset>3663950</wp:posOffset>
                </wp:positionH>
                <wp:positionV relativeFrom="page">
                  <wp:posOffset>9447530</wp:posOffset>
                </wp:positionV>
                <wp:extent cx="466090" cy="228600"/>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288.5pt;margin-top:743.9pt;width:36.7pt;height:18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r w:rsidR="0018756B">
        <w:br w:type="page"/>
      </w:r>
    </w:p>
    <w:p w:rsidR="0018756B" w:rsidRPr="0018756B" w:rsidRDefault="00AA1C1A" w:rsidP="0018756B">
      <w:pPr>
        <w:rPr>
          <w:sz w:val="32"/>
          <w:szCs w:val="32"/>
        </w:rPr>
      </w:pPr>
      <w:bookmarkStart w:id="27" w:name="Oversized_Equipment"/>
      <w:bookmarkEnd w:id="27"/>
      <w:r>
        <w:rPr>
          <w:sz w:val="32"/>
          <w:szCs w:val="32"/>
        </w:rPr>
        <w:lastRenderedPageBreak/>
        <w:t>Oversized Equipment</w:t>
      </w:r>
    </w:p>
    <w:p w:rsidR="0018756B" w:rsidRDefault="0018756B" w:rsidP="0018756B"/>
    <w:p w:rsidR="0018756B" w:rsidRDefault="008245F2" w:rsidP="0018756B">
      <w:r>
        <w:t xml:space="preserve">If an application requires </w:t>
      </w:r>
      <w:r w:rsidR="002D00AB">
        <w:t>consideration of equipment that i</w:t>
      </w:r>
      <w:r>
        <w:t xml:space="preserve">s larger than necessary to satisfy the space load, there are various aspects to consider.  While inverter components (compressor and fan motors) can adjust to space load by ramping down to operate as </w:t>
      </w:r>
      <w:r w:rsidRPr="008245F2">
        <w:rPr>
          <w:i/>
        </w:rPr>
        <w:t>minimally</w:t>
      </w:r>
      <w:r>
        <w:t xml:space="preserve"> as required/able, the following items are important to consider:</w:t>
      </w:r>
    </w:p>
    <w:p w:rsidR="0018756B" w:rsidRDefault="008245F2" w:rsidP="008245F2">
      <w:pPr>
        <w:pStyle w:val="ListParagraph"/>
        <w:numPr>
          <w:ilvl w:val="0"/>
          <w:numId w:val="12"/>
        </w:numPr>
      </w:pPr>
      <w:r>
        <w:t>P</w:t>
      </w:r>
      <w:r w:rsidR="002D00AB">
        <w:t>otential to rapidly satisfy set</w:t>
      </w:r>
      <w:r>
        <w:t xml:space="preserve">point </w:t>
      </w:r>
      <w:r w:rsidR="00E4506D">
        <w:t>and incur compressor cycling</w:t>
      </w:r>
    </w:p>
    <w:p w:rsidR="00E4506D" w:rsidRDefault="00E4506D" w:rsidP="00E4506D">
      <w:pPr>
        <w:pStyle w:val="ListParagraph"/>
        <w:numPr>
          <w:ilvl w:val="1"/>
          <w:numId w:val="12"/>
        </w:numPr>
      </w:pPr>
      <w:r>
        <w:t>This would be accompanied by reduced (conditioned) air changes in the space as air circulation decreases in conjunction with satisfied setpoint</w:t>
      </w:r>
    </w:p>
    <w:p w:rsidR="00E4506D" w:rsidRDefault="00030C1B" w:rsidP="00030C1B">
      <w:pPr>
        <w:pStyle w:val="ListParagraph"/>
        <w:numPr>
          <w:ilvl w:val="0"/>
          <w:numId w:val="12"/>
        </w:numPr>
      </w:pPr>
      <w:r>
        <w:t>Poor dehumidification.  If the space temperature is satisfied quickly, and the cooling activity rests, the coil surface temperature rises above dew point and moisture removal ceases.</w:t>
      </w:r>
    </w:p>
    <w:p w:rsidR="00E4506D" w:rsidRDefault="00030C1B" w:rsidP="00E4506D">
      <w:pPr>
        <w:pStyle w:val="ListParagraph"/>
        <w:numPr>
          <w:ilvl w:val="0"/>
          <w:numId w:val="12"/>
        </w:numPr>
      </w:pPr>
      <w:r>
        <w:t>Wider than acceptable</w:t>
      </w:r>
      <w:r w:rsidR="00E4506D">
        <w:t xml:space="preserve"> temperature swings </w:t>
      </w:r>
      <w:r>
        <w:t>in the space</w:t>
      </w:r>
    </w:p>
    <w:p w:rsidR="00E4506D" w:rsidRDefault="00E4506D" w:rsidP="00E4506D">
      <w:pPr>
        <w:pStyle w:val="ListParagraph"/>
        <w:numPr>
          <w:ilvl w:val="0"/>
          <w:numId w:val="12"/>
        </w:numPr>
      </w:pPr>
      <w:r>
        <w:t>Decreased efficiency compared to the system being right-sized and able to benefit from part-load operation</w:t>
      </w:r>
    </w:p>
    <w:p w:rsidR="00E4506D" w:rsidRDefault="00030C1B" w:rsidP="00E4506D">
      <w:pPr>
        <w:pStyle w:val="ListParagraph"/>
        <w:numPr>
          <w:ilvl w:val="0"/>
          <w:numId w:val="12"/>
        </w:numPr>
      </w:pPr>
      <w:r>
        <w:t>Short</w:t>
      </w:r>
      <w:r w:rsidR="00E4506D">
        <w:t xml:space="preserve"> compressor </w:t>
      </w:r>
      <w:r>
        <w:t xml:space="preserve">run-time per cycle may result in loss of </w:t>
      </w:r>
      <w:r w:rsidR="00E4506D">
        <w:t xml:space="preserve">oil </w:t>
      </w:r>
      <w:r>
        <w:t>in the compressor</w:t>
      </w:r>
      <w:r w:rsidR="00E4506D">
        <w:t xml:space="preserve">. </w:t>
      </w:r>
      <w:r>
        <w:t xml:space="preserve"> About 15 minutes of refrigeration cycle run-time is necessary to achieve consistent oil return and avoid an oil return cycle</w:t>
      </w:r>
      <w:r w:rsidR="00E4506D">
        <w:t xml:space="preserve">.  Since LG RLC ODU oil return </w:t>
      </w:r>
      <w:r>
        <w:t xml:space="preserve">cycle </w:t>
      </w:r>
      <w:r w:rsidR="00E4506D">
        <w:t xml:space="preserve">logic is based on 3 hours of </w:t>
      </w:r>
      <w:r w:rsidR="00E4506D" w:rsidRPr="00E4506D">
        <w:rPr>
          <w:i/>
        </w:rPr>
        <w:t>continuous</w:t>
      </w:r>
      <w:r w:rsidR="00E4506D">
        <w:t xml:space="preserve"> operation before the sequence is initiated (a 3 minute flush to return oil), operational interruptions from</w:t>
      </w:r>
      <w:r w:rsidR="002D00AB">
        <w:t xml:space="preserve"> accelerated set</w:t>
      </w:r>
      <w:r w:rsidR="00E4506D">
        <w:t xml:space="preserve">point satisfaction could prevent the sustained operation that would normally lead to an oil return cycle.  The makes </w:t>
      </w:r>
      <w:r w:rsidR="00010F51">
        <w:t xml:space="preserve">proper </w:t>
      </w:r>
      <w:r w:rsidR="00E4506D">
        <w:t xml:space="preserve">pipe layout </w:t>
      </w:r>
      <w:r>
        <w:t xml:space="preserve">and vapor pipe sizing </w:t>
      </w:r>
      <w:r w:rsidR="00010F51">
        <w:t>much more critical to ensure there are no traps that can capture oil.</w:t>
      </w:r>
    </w:p>
    <w:p w:rsidR="00010F51" w:rsidRDefault="00010F51" w:rsidP="00E4506D">
      <w:pPr>
        <w:pStyle w:val="ListParagraph"/>
        <w:numPr>
          <w:ilvl w:val="0"/>
          <w:numId w:val="12"/>
        </w:numPr>
      </w:pPr>
      <w:r>
        <w:t>Possible decreased system longevity from increased component cycling or insufficient oil return.</w:t>
      </w:r>
    </w:p>
    <w:p w:rsidR="008245F2" w:rsidRDefault="008245F2"/>
    <w:p w:rsidR="00010F51" w:rsidRDefault="00010F51">
      <w:r>
        <w:t>Depending on the most critical aspects of design (me</w:t>
      </w:r>
      <w:r w:rsidR="002D00AB">
        <w:t>eting capacity, maintaining set</w:t>
      </w:r>
      <w:r>
        <w:t xml:space="preserve">point, maintaining efficiency, </w:t>
      </w:r>
      <w:r w:rsidR="00030C1B">
        <w:t>removing</w:t>
      </w:r>
      <w:r>
        <w:t xml:space="preserve"> humidity, </w:t>
      </w:r>
      <w:r w:rsidR="002D00AB">
        <w:t>etc.</w:t>
      </w:r>
      <w:r>
        <w:t>), there are different ways to approach oversized equipment.</w:t>
      </w:r>
      <w:r w:rsidR="006C72BE">
        <w:t xml:space="preserve">  It can start with a check of the load calculation and scrutiny of the safety factors used to determine if the space load requirement might be higher than actually necessary.  Clear understanding of the </w:t>
      </w:r>
      <w:r w:rsidR="00641EB2">
        <w:t>critical success factors of the application</w:t>
      </w:r>
      <w:r w:rsidR="006C72BE">
        <w:t xml:space="preserve"> </w:t>
      </w:r>
      <w:r w:rsidR="00641EB2">
        <w:t xml:space="preserve">can also help to address oversizing </w:t>
      </w:r>
      <w:r w:rsidR="006C72BE">
        <w:t>(</w:t>
      </w:r>
      <w:r w:rsidR="00641EB2">
        <w:t>as an</w:t>
      </w:r>
      <w:r w:rsidR="006C72BE">
        <w:t xml:space="preserve"> example, </w:t>
      </w:r>
      <w:r w:rsidR="00641EB2">
        <w:t xml:space="preserve">for </w:t>
      </w:r>
      <w:r w:rsidR="006C72BE">
        <w:t>humidity</w:t>
      </w:r>
      <w:r w:rsidR="00641EB2">
        <w:t xml:space="preserve"> control</w:t>
      </w:r>
      <w:r w:rsidR="006C72BE">
        <w:t xml:space="preserve">, it might be better to </w:t>
      </w:r>
      <w:r w:rsidR="006C72BE" w:rsidRPr="006C72BE">
        <w:rPr>
          <w:i/>
        </w:rPr>
        <w:t>undersize</w:t>
      </w:r>
      <w:r w:rsidR="006C72BE">
        <w:t xml:space="preserve">), in addition to fan speed adjustment and mode of operation.  While the majority of comfort conditioning runtime occurs at part-load, </w:t>
      </w:r>
      <w:r w:rsidR="00641EB2">
        <w:t xml:space="preserve">at </w:t>
      </w:r>
      <w:r w:rsidR="006C72BE">
        <w:t xml:space="preserve">off-peak conditions, </w:t>
      </w:r>
      <w:r w:rsidR="00641EB2">
        <w:t xml:space="preserve">the </w:t>
      </w:r>
      <w:r w:rsidR="006C72BE">
        <w:t>design load must b</w:t>
      </w:r>
      <w:r w:rsidR="002D00AB">
        <w:t>e met when the time comes.  S</w:t>
      </w:r>
      <w:r w:rsidR="006C72BE">
        <w:t xml:space="preserve">tandard capacity tables </w:t>
      </w:r>
      <w:r w:rsidR="006F333B">
        <w:t>cite</w:t>
      </w:r>
      <w:r w:rsidR="006C72BE">
        <w:t xml:space="preserve"> part-load performance data</w:t>
      </w:r>
      <w:r w:rsidR="006F333B">
        <w:t xml:space="preserve"> (see </w:t>
      </w:r>
      <w:hyperlink w:anchor="MAX_Capacity_Tables" w:history="1">
        <w:r w:rsidR="006F333B" w:rsidRPr="006F333B">
          <w:rPr>
            <w:rStyle w:val="Hyperlink"/>
          </w:rPr>
          <w:t>Max Capacity Tables</w:t>
        </w:r>
      </w:hyperlink>
      <w:r w:rsidR="006F333B">
        <w:t xml:space="preserve"> section)</w:t>
      </w:r>
      <w:r w:rsidR="002D00AB">
        <w:t>;</w:t>
      </w:r>
      <w:r w:rsidR="006C72BE">
        <w:t xml:space="preserve"> </w:t>
      </w:r>
      <w:r w:rsidR="00580B00">
        <w:t xml:space="preserve">they do not </w:t>
      </w:r>
      <w:r w:rsidR="006F333B">
        <w:t xml:space="preserve">reflect the full-load (maximum) capacity available from the equipment.  The published Maximum capacity may be capable of meeting the infrequent design load, permitting consideration of a </w:t>
      </w:r>
      <w:r w:rsidR="00641EB2">
        <w:t>smaller IDU product.  In all applications, oversizing should be avoided, or</w:t>
      </w:r>
      <w:r w:rsidR="006F333B">
        <w:t xml:space="preserve"> be as minimal as possible and with all aspects above considered.</w:t>
      </w:r>
    </w:p>
    <w:p w:rsidR="0018756B" w:rsidRDefault="0018756B">
      <w:r>
        <w:br w:type="page"/>
      </w:r>
      <w:r w:rsidR="00F134C5">
        <w:rPr>
          <w:noProof/>
        </w:rPr>
        <mc:AlternateContent>
          <mc:Choice Requires="wps">
            <w:drawing>
              <wp:anchor distT="0" distB="0" distL="114300" distR="114300" simplePos="0" relativeHeight="251674624" behindDoc="0" locked="1" layoutInCell="1" allowOverlap="1" wp14:anchorId="19DA849F" wp14:editId="6F1E8653">
                <wp:simplePos x="0" y="0"/>
                <wp:positionH relativeFrom="page">
                  <wp:posOffset>3663950</wp:posOffset>
                </wp:positionH>
                <wp:positionV relativeFrom="page">
                  <wp:posOffset>9447530</wp:posOffset>
                </wp:positionV>
                <wp:extent cx="466090" cy="228600"/>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288.5pt;margin-top:743.9pt;width:36.7pt;height:18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Default="00AA1C1A" w:rsidP="0018756B">
      <w:bookmarkStart w:id="28" w:name="Power_Comm_Wiring"/>
      <w:bookmarkEnd w:id="28"/>
      <w:r w:rsidRPr="00AA1C1A">
        <w:rPr>
          <w:sz w:val="32"/>
          <w:szCs w:val="32"/>
        </w:rPr>
        <w:lastRenderedPageBreak/>
        <w:t>Power/Communication Wiring</w:t>
      </w:r>
    </w:p>
    <w:p w:rsidR="0018756B" w:rsidRDefault="0018756B" w:rsidP="0018756B"/>
    <w:p w:rsidR="0018756B" w:rsidRDefault="006F333B" w:rsidP="006F333B">
      <w:pPr>
        <w:tabs>
          <w:tab w:val="left" w:pos="5595"/>
        </w:tabs>
      </w:pPr>
      <w:r>
        <w:t xml:space="preserve">LG RLC indoor units are powered by the outdoor unit </w:t>
      </w:r>
      <w:r w:rsidR="00C304A6">
        <w:t>to which</w:t>
      </w:r>
      <w:r w:rsidR="002D00AB">
        <w:t xml:space="preserve"> they a</w:t>
      </w:r>
      <w:r>
        <w:t xml:space="preserve">re connected.  Unlike VRF IDUs that </w:t>
      </w:r>
      <w:r w:rsidR="00C304A6">
        <w:t>are</w:t>
      </w:r>
      <w:r>
        <w:t xml:space="preserve"> separately powered, RLC IDUs must be powered from the ODU and </w:t>
      </w:r>
      <w:r w:rsidRPr="006F333B">
        <w:rPr>
          <w:u w:val="single"/>
        </w:rPr>
        <w:t>cannot</w:t>
      </w:r>
      <w:r>
        <w:t xml:space="preserve"> be separately powered.  This is primarily due to the communication loop between the IDU and the ODU that utilizes the Neutral wire and the Communication wire.  Should a separate power configuration be considered, the Neutral connection at the IDU would be connected to both the ODU and the voltage source – opening the communication loop and causing a communication error for the system.   </w:t>
      </w:r>
    </w:p>
    <w:p w:rsidR="004F5AF5" w:rsidRDefault="00D75F56" w:rsidP="004F5AF5">
      <w:pPr>
        <w:jc w:val="center"/>
      </w:pPr>
      <w:r>
        <w:rPr>
          <w:noProof/>
        </w:rPr>
        <w:drawing>
          <wp:anchor distT="0" distB="0" distL="114300" distR="114300" simplePos="0" relativeHeight="251744256" behindDoc="0" locked="0" layoutInCell="1" allowOverlap="1">
            <wp:simplePos x="0" y="0"/>
            <wp:positionH relativeFrom="column">
              <wp:posOffset>5000625</wp:posOffset>
            </wp:positionH>
            <wp:positionV relativeFrom="paragraph">
              <wp:posOffset>1313815</wp:posOffset>
            </wp:positionV>
            <wp:extent cx="466725" cy="438150"/>
            <wp:effectExtent l="0" t="0" r="952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F5AF5">
        <w:rPr>
          <w:noProof/>
        </w:rPr>
        <w:drawing>
          <wp:inline distT="0" distB="0" distL="0" distR="0" wp14:anchorId="075EE9D4" wp14:editId="5F3D1B64">
            <wp:extent cx="5476875" cy="249555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6875" cy="2495550"/>
                    </a:xfrm>
                    <a:prstGeom prst="rect">
                      <a:avLst/>
                    </a:prstGeom>
                    <a:noFill/>
                    <a:ln>
                      <a:noFill/>
                    </a:ln>
                  </pic:spPr>
                </pic:pic>
              </a:graphicData>
            </a:graphic>
          </wp:inline>
        </w:drawing>
      </w:r>
    </w:p>
    <w:p w:rsidR="00973271" w:rsidRDefault="00973271"/>
    <w:p w:rsidR="003919FC" w:rsidRDefault="003919FC"/>
    <w:p w:rsidR="00973271" w:rsidRDefault="00973271" w:rsidP="003919FC">
      <w:r>
        <w:t xml:space="preserve">Typical </w:t>
      </w:r>
      <w:r w:rsidR="002D00AB">
        <w:t>four (4) conductor</w:t>
      </w:r>
      <w:r>
        <w:t xml:space="preserve"> cable is used to connect a split system IDU and ODU</w:t>
      </w:r>
      <w:r w:rsidR="003919FC">
        <w:t xml:space="preserve"> with both power and communication wires</w:t>
      </w:r>
      <w:r>
        <w:t xml:space="preserve">.  </w:t>
      </w:r>
      <w:r w:rsidR="003919FC">
        <w:t>Use of 14 gauge, four (4) conductor, stranded, shielded or unshielded wire is allowed for lengths up to the published maximum pipe length, plus recommended slack at both ends</w:t>
      </w:r>
      <w:r>
        <w:t>.</w:t>
      </w:r>
    </w:p>
    <w:p w:rsidR="003919FC" w:rsidRDefault="003919FC"/>
    <w:p w:rsidR="003919FC" w:rsidRDefault="004C615D">
      <w:r>
        <w:rPr>
          <w:noProof/>
        </w:rPr>
        <w:drawing>
          <wp:inline distT="0" distB="0" distL="0" distR="0">
            <wp:extent cx="5943600" cy="11163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1116330"/>
                    </a:xfrm>
                    <a:prstGeom prst="rect">
                      <a:avLst/>
                    </a:prstGeom>
                    <a:noFill/>
                    <a:ln>
                      <a:noFill/>
                    </a:ln>
                  </pic:spPr>
                </pic:pic>
              </a:graphicData>
            </a:graphic>
          </wp:inline>
        </w:drawing>
      </w:r>
    </w:p>
    <w:p w:rsidR="003919FC" w:rsidRDefault="003919FC"/>
    <w:p w:rsidR="0018756B" w:rsidRDefault="00F134C5">
      <w:r>
        <w:rPr>
          <w:noProof/>
        </w:rPr>
        <mc:AlternateContent>
          <mc:Choice Requires="wps">
            <w:drawing>
              <wp:anchor distT="0" distB="0" distL="114300" distR="114300" simplePos="0" relativeHeight="251676672" behindDoc="0" locked="1" layoutInCell="1" allowOverlap="1" wp14:anchorId="3402C972" wp14:editId="69F6E08B">
                <wp:simplePos x="0" y="0"/>
                <wp:positionH relativeFrom="page">
                  <wp:posOffset>3663950</wp:posOffset>
                </wp:positionH>
                <wp:positionV relativeFrom="page">
                  <wp:posOffset>9447530</wp:posOffset>
                </wp:positionV>
                <wp:extent cx="466090" cy="228600"/>
                <wp:effectExtent l="0" t="0" r="0"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288.5pt;margin-top:743.9pt;width:36.7pt;height:18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AA1C1A" w:rsidP="0018756B">
      <w:pPr>
        <w:rPr>
          <w:sz w:val="32"/>
          <w:szCs w:val="32"/>
        </w:rPr>
      </w:pPr>
      <w:bookmarkStart w:id="29" w:name="Proper_Pipe_Size"/>
      <w:bookmarkEnd w:id="29"/>
      <w:r>
        <w:rPr>
          <w:sz w:val="32"/>
          <w:szCs w:val="32"/>
        </w:rPr>
        <w:lastRenderedPageBreak/>
        <w:t>Proper Pipe Size</w:t>
      </w:r>
    </w:p>
    <w:p w:rsidR="0018756B" w:rsidRDefault="0018756B" w:rsidP="0018756B"/>
    <w:p w:rsidR="0018756B" w:rsidRDefault="00D43996" w:rsidP="0018756B">
      <w:r>
        <w:t xml:space="preserve">LG inverter split systems contain a variable speed compressor, EEV to control refrigerant volume for the space load/condition, and system logic that operates based on return air temp </w:t>
      </w:r>
      <w:r w:rsidRPr="00D43996">
        <w:rPr>
          <w:i/>
        </w:rPr>
        <w:t>and</w:t>
      </w:r>
      <w:r>
        <w:t xml:space="preserve"> inlet/outlet refrigerant temperatures.  To ensure that the system operates as designed, </w:t>
      </w:r>
      <w:r w:rsidRPr="00D43996">
        <w:rPr>
          <w:b/>
        </w:rPr>
        <w:t xml:space="preserve">proper installation </w:t>
      </w:r>
      <w:r>
        <w:t>is very important.</w:t>
      </w:r>
    </w:p>
    <w:p w:rsidR="0018756B" w:rsidRDefault="007740A0">
      <w:r>
        <w:t xml:space="preserve">While this includes various aspects such as adequate clearance, appropriate wiring, proper pipe routing/insulation, correct refrigerant charge, etc… </w:t>
      </w:r>
      <w:r w:rsidR="00641EB2">
        <w:t>it is imperative that the system is installed using the</w:t>
      </w:r>
      <w:r>
        <w:t xml:space="preserve"> published </w:t>
      </w:r>
      <w:r w:rsidRPr="007740A0">
        <w:rPr>
          <w:u w:val="single"/>
        </w:rPr>
        <w:t>pipe sizes</w:t>
      </w:r>
      <w:r>
        <w:t>.</w:t>
      </w:r>
    </w:p>
    <w:p w:rsidR="001B4C06" w:rsidRDefault="00714F41" w:rsidP="001B4C06">
      <w:r>
        <w:t>With</w:t>
      </w:r>
      <w:r w:rsidR="00371228">
        <w:t xml:space="preserve"> the inverter compressor, EEV and multiple temperature thermistors, the appropriate refrigerant volume for the required space load will be delivered from ODU to IDU during a call for conditioning.</w:t>
      </w:r>
    </w:p>
    <w:p w:rsidR="001B4C06" w:rsidRDefault="00E5722D" w:rsidP="001B4C06">
      <w:r>
        <w:t xml:space="preserve">If an installer uses </w:t>
      </w:r>
      <w:r w:rsidR="00641EB2">
        <w:t>larger vapor carrying</w:t>
      </w:r>
      <w:r>
        <w:t xml:space="preserve"> pipe</w:t>
      </w:r>
      <w:r w:rsidR="00641EB2">
        <w:t>s</w:t>
      </w:r>
      <w:r w:rsidR="001B4C06">
        <w:t xml:space="preserve"> than published, o</w:t>
      </w:r>
      <w:r w:rsidR="001B4C06" w:rsidRPr="001B4C06">
        <w:t xml:space="preserve">il return will not occur and the compressor life </w:t>
      </w:r>
      <w:r w:rsidR="001B4C06">
        <w:t>will be shorten</w:t>
      </w:r>
      <w:r w:rsidR="001B4C06" w:rsidRPr="001B4C06">
        <w:t xml:space="preserve">ed.  Oil return is solely dependent on achieving an appropriate velocity of vapor traveling through vapor pipes. If the velocity is </w:t>
      </w:r>
      <w:r w:rsidR="001B4C06">
        <w:t>insufficient</w:t>
      </w:r>
      <w:r w:rsidR="001B4C06" w:rsidRPr="001B4C06">
        <w:t>, oil droplets fall out of suspension and collect along the bottom of oversized vapor pipes. The vapor pipe diameter determines the</w:t>
      </w:r>
      <w:r w:rsidR="001B4C06">
        <w:t xml:space="preserve"> vapor velocity - t</w:t>
      </w:r>
      <w:r w:rsidR="001B4C06" w:rsidRPr="001B4C06">
        <w:t xml:space="preserve">he bigger the pipe, the lower the velocity. If the vapor pipes are oversized, the ODU oil return cycle will fail to return oil to the compressor.  </w:t>
      </w:r>
    </w:p>
    <w:p w:rsidR="001B4C06" w:rsidRDefault="001B4C06" w:rsidP="001B4C06">
      <w:r>
        <w:t>Conversely, i</w:t>
      </w:r>
      <w:r w:rsidRPr="001B4C06">
        <w:t>f the vapor pipe is too small, IDU capacity, specifically during heating operation</w:t>
      </w:r>
      <w:r>
        <w:t>,</w:t>
      </w:r>
      <w:r w:rsidRPr="001B4C06">
        <w:t xml:space="preserve"> may be </w:t>
      </w:r>
      <w:r>
        <w:t xml:space="preserve">impaired.  </w:t>
      </w:r>
    </w:p>
    <w:p w:rsidR="00F0176B" w:rsidRPr="001B4C06" w:rsidRDefault="001B4C06" w:rsidP="001B4C06">
      <w:pPr>
        <w:jc w:val="center"/>
        <w:rPr>
          <w:b/>
        </w:rPr>
      </w:pPr>
      <w:r w:rsidRPr="001B4C06">
        <w:rPr>
          <w:b/>
        </w:rPr>
        <w:t>Vapor pipes MUST be the published size</w:t>
      </w:r>
    </w:p>
    <w:p w:rsidR="0018756B" w:rsidRDefault="001B4C06" w:rsidP="001B4C06">
      <w:r>
        <w:t>Undersized liquid</w:t>
      </w:r>
      <w:r w:rsidR="00F0176B">
        <w:t xml:space="preserve"> pipe </w:t>
      </w:r>
      <w:r>
        <w:t xml:space="preserve">will </w:t>
      </w:r>
      <w:r w:rsidR="00F0176B">
        <w:t>limit the amount of refrigerant flow to the IDU and can decrease performance/capacity</w:t>
      </w:r>
      <w:r>
        <w:t xml:space="preserve"> while operating in the cooling mode</w:t>
      </w:r>
      <w:r w:rsidR="00F0176B">
        <w:t>.  With less refrigerant in the IDU coil,</w:t>
      </w:r>
      <w:r>
        <w:t xml:space="preserve"> it</w:t>
      </w:r>
      <w:r w:rsidR="00F0176B">
        <w:t xml:space="preserve"> can </w:t>
      </w:r>
      <w:r>
        <w:t>prematurely change state before it reaches the coil surface, resulting in decreased cooling performance.</w:t>
      </w:r>
      <w:r w:rsidR="00F0176B">
        <w:t xml:space="preserve">  </w:t>
      </w:r>
      <w:r w:rsidRPr="001B4C06">
        <w:t>In heating mode, excessive liquid line pressure drop will restrict the flow of h</w:t>
      </w:r>
      <w:r>
        <w:t>ot vapor supplied to the IDU and</w:t>
      </w:r>
      <w:r w:rsidR="00F0176B">
        <w:t xml:space="preserve"> can result in decreased capacity</w:t>
      </w:r>
      <w:r w:rsidR="00714F41">
        <w:t>.</w:t>
      </w:r>
      <w:r w:rsidR="0018756B">
        <w:br w:type="page"/>
      </w:r>
      <w:r w:rsidR="00F134C5">
        <w:rPr>
          <w:noProof/>
        </w:rPr>
        <mc:AlternateContent>
          <mc:Choice Requires="wps">
            <w:drawing>
              <wp:anchor distT="0" distB="0" distL="114300" distR="114300" simplePos="0" relativeHeight="251672576" behindDoc="0" locked="1" layoutInCell="1" allowOverlap="1" wp14:anchorId="243D749A" wp14:editId="64AEF8D5">
                <wp:simplePos x="0" y="0"/>
                <wp:positionH relativeFrom="page">
                  <wp:posOffset>3663950</wp:posOffset>
                </wp:positionH>
                <wp:positionV relativeFrom="page">
                  <wp:posOffset>9447530</wp:posOffset>
                </wp:positionV>
                <wp:extent cx="466090" cy="22860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288.5pt;margin-top:743.9pt;width:36.7pt;height:18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AA1C1A" w:rsidP="0018756B">
      <w:pPr>
        <w:rPr>
          <w:sz w:val="32"/>
          <w:szCs w:val="32"/>
        </w:rPr>
      </w:pPr>
      <w:bookmarkStart w:id="30" w:name="RLC_Reference_Files"/>
      <w:bookmarkEnd w:id="30"/>
      <w:r>
        <w:rPr>
          <w:sz w:val="32"/>
          <w:szCs w:val="32"/>
        </w:rPr>
        <w:lastRenderedPageBreak/>
        <w:t>RLC Reference Files</w:t>
      </w:r>
    </w:p>
    <w:p w:rsidR="0018756B" w:rsidRDefault="0018756B" w:rsidP="0018756B"/>
    <w:p w:rsidR="00DB6FFA" w:rsidRDefault="00DB6FFA" w:rsidP="0018756B">
      <w:r>
        <w:t xml:space="preserve">A variety of RLC reference files are available to download from </w:t>
      </w:r>
      <w:hyperlink r:id="rId69" w:history="1">
        <w:r w:rsidRPr="00C93646">
          <w:rPr>
            <w:rStyle w:val="Hyperlink"/>
          </w:rPr>
          <w:t>myLGhvac.com</w:t>
        </w:r>
      </w:hyperlink>
      <w:r>
        <w:t>.  These files can be useful tools to help quickly identify</w:t>
      </w:r>
      <w:r w:rsidR="00010C43">
        <w:t xml:space="preserve"> and compare</w:t>
      </w:r>
      <w:r>
        <w:t xml:space="preserve"> common/important aspects of LG RLC equipment.  </w:t>
      </w:r>
      <w:r w:rsidR="00010C43">
        <w:t>T</w:t>
      </w:r>
      <w:r>
        <w:t>he files cover</w:t>
      </w:r>
      <w:r w:rsidR="00010C43">
        <w:t xml:space="preserve"> topics</w:t>
      </w:r>
      <w:r>
        <w:t xml:space="preserve"> suc</w:t>
      </w:r>
      <w:r w:rsidR="00010C43">
        <w:t>h</w:t>
      </w:r>
      <w:r>
        <w:t xml:space="preserve"> as:</w:t>
      </w:r>
    </w:p>
    <w:p w:rsidR="0018756B" w:rsidRDefault="00DB6FFA" w:rsidP="00DB6FFA">
      <w:pPr>
        <w:pStyle w:val="ListParagraph"/>
        <w:numPr>
          <w:ilvl w:val="0"/>
          <w:numId w:val="13"/>
        </w:numPr>
      </w:pPr>
      <w:r>
        <w:t xml:space="preserve">Accessory and Controls compatibility </w:t>
      </w:r>
    </w:p>
    <w:p w:rsidR="00DB6FFA" w:rsidRDefault="00DB6FFA" w:rsidP="00DB6FFA">
      <w:pPr>
        <w:pStyle w:val="ListParagraph"/>
        <w:numPr>
          <w:ilvl w:val="0"/>
          <w:numId w:val="13"/>
        </w:numPr>
      </w:pPr>
      <w:r>
        <w:t>Applications presentation</w:t>
      </w:r>
    </w:p>
    <w:p w:rsidR="00DB6FFA" w:rsidRDefault="00DB6FFA" w:rsidP="00DB6FFA">
      <w:pPr>
        <w:pStyle w:val="ListParagraph"/>
        <w:numPr>
          <w:ilvl w:val="0"/>
          <w:numId w:val="13"/>
        </w:numPr>
      </w:pPr>
      <w:r>
        <w:t>Competitive playbooks</w:t>
      </w:r>
    </w:p>
    <w:p w:rsidR="00DB6FFA" w:rsidRDefault="00DB6FFA" w:rsidP="00DB6FFA">
      <w:pPr>
        <w:pStyle w:val="ListParagraph"/>
        <w:numPr>
          <w:ilvl w:val="0"/>
          <w:numId w:val="13"/>
        </w:numPr>
      </w:pPr>
      <w:r>
        <w:t>Product overview presentations</w:t>
      </w:r>
    </w:p>
    <w:p w:rsidR="002B5C79" w:rsidRDefault="00DB6FFA" w:rsidP="002B5C79">
      <w:pPr>
        <w:pStyle w:val="ListParagraph"/>
        <w:numPr>
          <w:ilvl w:val="0"/>
          <w:numId w:val="13"/>
        </w:numPr>
      </w:pPr>
      <w:r>
        <w:t xml:space="preserve">Quick reference feature/function spreadsheets </w:t>
      </w:r>
    </w:p>
    <w:p w:rsidR="002B5C79" w:rsidRDefault="000A429F" w:rsidP="002B5C79">
      <w:r>
        <w:t>RLC f</w:t>
      </w:r>
      <w:r w:rsidR="002B5C79">
        <w:t>iles can be</w:t>
      </w:r>
      <w:r w:rsidR="002B5C79" w:rsidRPr="002B5C79">
        <w:t xml:space="preserve"> </w:t>
      </w:r>
      <w:r>
        <w:t xml:space="preserve">found on </w:t>
      </w:r>
      <w:hyperlink r:id="rId70" w:history="1">
        <w:r w:rsidR="002B5C79" w:rsidRPr="00C93646">
          <w:rPr>
            <w:rStyle w:val="Hyperlink"/>
          </w:rPr>
          <w:t>myLGhvac.com</w:t>
        </w:r>
      </w:hyperlink>
      <w:r w:rsidR="002B5C79">
        <w:t xml:space="preserve"> by sorting the left drop down menu for “Technical Documents” and sorting the right drop down menu for “Distribution”.</w:t>
      </w:r>
    </w:p>
    <w:p w:rsidR="00DB6FFA" w:rsidRDefault="00DB6FFA">
      <w:r>
        <w:rPr>
          <w:noProof/>
        </w:rPr>
        <w:drawing>
          <wp:inline distT="0" distB="0" distL="0" distR="0" wp14:anchorId="24E16459" wp14:editId="75D37076">
            <wp:extent cx="5943600" cy="41433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4143375"/>
                    </a:xfrm>
                    <a:prstGeom prst="rect">
                      <a:avLst/>
                    </a:prstGeom>
                    <a:noFill/>
                    <a:ln>
                      <a:noFill/>
                    </a:ln>
                  </pic:spPr>
                </pic:pic>
              </a:graphicData>
            </a:graphic>
          </wp:inline>
        </w:drawing>
      </w:r>
    </w:p>
    <w:p w:rsidR="0018756B" w:rsidRDefault="0018756B">
      <w:r>
        <w:br w:type="page"/>
      </w:r>
      <w:r w:rsidR="00F134C5">
        <w:rPr>
          <w:noProof/>
        </w:rPr>
        <mc:AlternateContent>
          <mc:Choice Requires="wps">
            <w:drawing>
              <wp:anchor distT="0" distB="0" distL="114300" distR="114300" simplePos="0" relativeHeight="251670528" behindDoc="0" locked="1" layoutInCell="1" allowOverlap="1" wp14:anchorId="4F29E1D1" wp14:editId="14C8E7A5">
                <wp:simplePos x="0" y="0"/>
                <wp:positionH relativeFrom="page">
                  <wp:posOffset>3663950</wp:posOffset>
                </wp:positionH>
                <wp:positionV relativeFrom="page">
                  <wp:posOffset>9447530</wp:posOffset>
                </wp:positionV>
                <wp:extent cx="466090" cy="228600"/>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288.5pt;margin-top:743.9pt;width:36.7pt;height:1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AA1C1A" w:rsidP="0018756B">
      <w:pPr>
        <w:rPr>
          <w:sz w:val="32"/>
          <w:szCs w:val="32"/>
        </w:rPr>
      </w:pPr>
      <w:bookmarkStart w:id="31" w:name="SCCR"/>
      <w:bookmarkEnd w:id="31"/>
      <w:r>
        <w:rPr>
          <w:sz w:val="32"/>
          <w:szCs w:val="32"/>
        </w:rPr>
        <w:lastRenderedPageBreak/>
        <w:t>SCCR</w:t>
      </w:r>
    </w:p>
    <w:p w:rsidR="0018756B" w:rsidRDefault="0018756B" w:rsidP="0018756B"/>
    <w:p w:rsidR="0018756B" w:rsidRDefault="000E245E" w:rsidP="0018756B">
      <w:r>
        <w:t xml:space="preserve">Short-circuit current rating (SCCR) is the maximum short-circuit current that a component or assembly can safely withstand when protected by a </w:t>
      </w:r>
      <w:r w:rsidR="001B4C06">
        <w:t>properly sized</w:t>
      </w:r>
      <w:r>
        <w:t xml:space="preserve"> overcurrent protection device</w:t>
      </w:r>
      <w:r w:rsidR="008C22BD">
        <w:t xml:space="preserve"> o</w:t>
      </w:r>
      <w:r w:rsidR="001B4C06">
        <w:t>ver</w:t>
      </w:r>
      <w:r w:rsidR="008C22BD">
        <w:t xml:space="preserve"> a specified time.  </w:t>
      </w:r>
      <w:r w:rsidR="001B4C06">
        <w:t xml:space="preserve">A </w:t>
      </w:r>
      <w:r w:rsidR="008C22BD">
        <w:t xml:space="preserve">SCCR </w:t>
      </w:r>
      <w:r w:rsidR="001B4C06">
        <w:t xml:space="preserve">rating </w:t>
      </w:r>
      <w:r w:rsidR="008C22BD">
        <w:t>is required for</w:t>
      </w:r>
      <w:r w:rsidR="001B4C06">
        <w:t xml:space="preserve"> any device drawing</w:t>
      </w:r>
      <w:r w:rsidR="008C22BD">
        <w:t xml:space="preserve"> 60A </w:t>
      </w:r>
      <w:r w:rsidR="001B4C06">
        <w:t>or more for</w:t>
      </w:r>
      <w:r w:rsidR="008C22BD">
        <w:t xml:space="preserve"> commercial project</w:t>
      </w:r>
      <w:r w:rsidR="001B4C06">
        <w:t xml:space="preserve"> applications</w:t>
      </w:r>
      <w:r w:rsidR="008C22BD">
        <w:t xml:space="preserve">.  While RLC products </w:t>
      </w:r>
      <w:r w:rsidR="001B4C06">
        <w:t>do not draw 60 amperes</w:t>
      </w:r>
      <w:r w:rsidR="008C22BD">
        <w:t xml:space="preserve">, a design engineer/electrician may need to calculate the </w:t>
      </w:r>
      <w:r w:rsidR="001B4C06">
        <w:t>system SCCR</w:t>
      </w:r>
      <w:r w:rsidR="00E37812">
        <w:t xml:space="preserve"> to determine if it will be necessary to install an additional third party provided specialty </w:t>
      </w:r>
      <w:r w:rsidR="00E37812" w:rsidRPr="00E37812">
        <w:t>electrical current interruption prevention device</w:t>
      </w:r>
      <w:r w:rsidR="008C22BD">
        <w:t>.</w:t>
      </w:r>
    </w:p>
    <w:p w:rsidR="0018756B" w:rsidRDefault="008C22BD">
      <w:r>
        <w:t xml:space="preserve">LG RLC equipment (single zone and multi zone) has a common SCCR value of </w:t>
      </w:r>
      <w:r w:rsidRPr="008C22BD">
        <w:rPr>
          <w:b/>
          <w:u w:val="single"/>
        </w:rPr>
        <w:t>5,000A</w:t>
      </w:r>
      <w:r w:rsidR="00FD33D8">
        <w:t xml:space="preserve">.  </w:t>
      </w:r>
      <w:r w:rsidR="00E37812">
        <w:t>T</w:t>
      </w:r>
      <w:r>
        <w:t xml:space="preserve">he following table </w:t>
      </w:r>
      <w:r w:rsidR="00E37812">
        <w:t>may be used as</w:t>
      </w:r>
      <w:r>
        <w:t xml:space="preserve"> an additional reference</w:t>
      </w:r>
      <w:r w:rsidR="00BD014D">
        <w:t>.</w:t>
      </w:r>
    </w:p>
    <w:p w:rsidR="0018756B" w:rsidRDefault="00597EDD" w:rsidP="00AB2114">
      <w:pPr>
        <w:jc w:val="center"/>
      </w:pPr>
      <w:r>
        <w:rPr>
          <w:noProof/>
        </w:rPr>
        <w:drawing>
          <wp:inline distT="0" distB="0" distL="0" distR="0">
            <wp:extent cx="5943600" cy="5365115"/>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5365115"/>
                    </a:xfrm>
                    <a:prstGeom prst="rect">
                      <a:avLst/>
                    </a:prstGeom>
                    <a:noFill/>
                    <a:ln>
                      <a:noFill/>
                    </a:ln>
                  </pic:spPr>
                </pic:pic>
              </a:graphicData>
            </a:graphic>
          </wp:inline>
        </w:drawing>
      </w:r>
      <w:r w:rsidR="0018756B">
        <w:br w:type="page"/>
      </w:r>
      <w:r w:rsidR="00F134C5">
        <w:rPr>
          <w:noProof/>
        </w:rPr>
        <mc:AlternateContent>
          <mc:Choice Requires="wps">
            <w:drawing>
              <wp:anchor distT="0" distB="0" distL="114300" distR="114300" simplePos="0" relativeHeight="251668480" behindDoc="0" locked="1" layoutInCell="1" allowOverlap="1" wp14:anchorId="4F29E1D1" wp14:editId="14C8E7A5">
                <wp:simplePos x="0" y="0"/>
                <wp:positionH relativeFrom="page">
                  <wp:posOffset>3663950</wp:posOffset>
                </wp:positionH>
                <wp:positionV relativeFrom="page">
                  <wp:posOffset>9447530</wp:posOffset>
                </wp:positionV>
                <wp:extent cx="466090" cy="228600"/>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288.5pt;margin-top:743.9pt;width:36.7pt;height:18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D75F56" w:rsidP="0018756B">
      <w:pPr>
        <w:rPr>
          <w:sz w:val="32"/>
          <w:szCs w:val="32"/>
        </w:rPr>
      </w:pPr>
      <w:bookmarkStart w:id="32" w:name="Setpoint_Logic"/>
      <w:bookmarkEnd w:id="32"/>
      <w:r>
        <w:rPr>
          <w:sz w:val="32"/>
          <w:szCs w:val="32"/>
        </w:rPr>
        <w:lastRenderedPageBreak/>
        <w:t>Setp</w:t>
      </w:r>
      <w:r w:rsidR="00AA1C1A">
        <w:rPr>
          <w:sz w:val="32"/>
          <w:szCs w:val="32"/>
        </w:rPr>
        <w:t>oint Logic</w:t>
      </w:r>
    </w:p>
    <w:p w:rsidR="0018756B" w:rsidRDefault="0018756B" w:rsidP="0018756B"/>
    <w:p w:rsidR="0018756B" w:rsidRDefault="00290A49" w:rsidP="0018756B">
      <w:r>
        <w:t>LG single zone and multi zone equipment is designed with internal system logic that bases indoor uni</w:t>
      </w:r>
      <w:r w:rsidR="00D75F56">
        <w:t>t operation around a single set</w:t>
      </w:r>
      <w:r>
        <w:t>point.  The tem</w:t>
      </w:r>
      <w:r w:rsidR="00D75F56">
        <w:t>perature difference between set</w:t>
      </w:r>
      <w:r>
        <w:t xml:space="preserve">point and measured air temperature is used to determine when the system operates </w:t>
      </w:r>
      <w:r w:rsidR="0029390B">
        <w:t xml:space="preserve">(establishes Thermo On/Off).  </w:t>
      </w:r>
      <w:r w:rsidR="00A64E8A">
        <w:t xml:space="preserve">This </w:t>
      </w:r>
      <w:r w:rsidR="0029390B">
        <w:t xml:space="preserve">can vary based on whether the system is in manual-assigned cooling, manual-assigned heating or auto mode. </w:t>
      </w:r>
      <w:r w:rsidR="00A64E8A">
        <w:t xml:space="preserve">Thermo On/Off cycle logic can also account for </w:t>
      </w:r>
      <w:r w:rsidR="0029390B">
        <w:t>a period of operation</w:t>
      </w:r>
      <w:r w:rsidR="00D75F56">
        <w:t xml:space="preserve"> while far enough away from set</w:t>
      </w:r>
      <w:r w:rsidR="0029390B">
        <w:t>point.</w:t>
      </w:r>
      <w:r w:rsidR="00A64E8A">
        <w:t xml:space="preserve">  T</w:t>
      </w:r>
      <w:r w:rsidR="00AA12B3">
        <w:t xml:space="preserve">he Thermo On/Off </w:t>
      </w:r>
      <w:r w:rsidR="00A64E8A">
        <w:t xml:space="preserve">temperature </w:t>
      </w:r>
      <w:r w:rsidR="00AA12B3">
        <w:t xml:space="preserve">differential </w:t>
      </w:r>
      <w:r w:rsidR="00A64E8A">
        <w:t xml:space="preserve">can be </w:t>
      </w:r>
      <w:r w:rsidR="002C1894">
        <w:t>modified</w:t>
      </w:r>
      <w:r w:rsidR="00A64E8A">
        <w:t xml:space="preserve"> </w:t>
      </w:r>
      <w:r w:rsidR="00AA12B3">
        <w:t>through an installer configured controller sub-function setting (function code 15) and the</w:t>
      </w:r>
      <w:r w:rsidR="002C1894">
        <w:t>re is an</w:t>
      </w:r>
      <w:r w:rsidR="00AA12B3">
        <w:t xml:space="preserve"> option to use a wired co</w:t>
      </w:r>
      <w:r w:rsidR="00D75F56">
        <w:t>ntroller that includes dual set</w:t>
      </w:r>
      <w:r w:rsidR="00AA12B3">
        <w:t>point control (for applicable product such as Multi V IDUs).</w:t>
      </w:r>
    </w:p>
    <w:p w:rsidR="00027E1A" w:rsidRDefault="00AA12B3">
      <w:r>
        <w:t>Setpoint logic and temperature control is covered in more detail within the “</w:t>
      </w:r>
      <w:r w:rsidRPr="002E5FB7">
        <w:t xml:space="preserve">Competitive Playbook: Duct-Free </w:t>
      </w:r>
      <w:r w:rsidR="00D75F56">
        <w:t>Temperature Setp</w:t>
      </w:r>
      <w:r>
        <w:t xml:space="preserve">oint Control” file that is </w:t>
      </w:r>
      <w:r w:rsidR="00F2309A">
        <w:t xml:space="preserve">available for download from </w:t>
      </w:r>
      <w:hyperlink r:id="rId73" w:history="1">
        <w:r w:rsidR="00F2309A" w:rsidRPr="00F2309A">
          <w:rPr>
            <w:rStyle w:val="Hyperlink"/>
          </w:rPr>
          <w:t>myLGhvac.com</w:t>
        </w:r>
      </w:hyperlink>
      <w:r>
        <w:t xml:space="preserve">.  </w:t>
      </w:r>
      <w:r w:rsidR="008912FB">
        <w:t>It</w:t>
      </w:r>
      <w:r>
        <w:t xml:space="preserve"> </w:t>
      </w:r>
      <w:r w:rsidR="00F2309A">
        <w:t>includes logic</w:t>
      </w:r>
      <w:r w:rsidR="008912FB">
        <w:t xml:space="preserve"> sequences</w:t>
      </w:r>
      <w:r w:rsidR="00F2309A">
        <w:t xml:space="preserve"> </w:t>
      </w:r>
      <w:r w:rsidR="008912FB">
        <w:t xml:space="preserve">for different RLC </w:t>
      </w:r>
      <w:r w:rsidR="00BB537A">
        <w:t xml:space="preserve">products </w:t>
      </w:r>
      <w:r>
        <w:t xml:space="preserve">and </w:t>
      </w:r>
      <w:r w:rsidR="008912FB">
        <w:t xml:space="preserve">also </w:t>
      </w:r>
      <w:r w:rsidR="00F2309A">
        <w:t>competitive</w:t>
      </w:r>
      <w:r>
        <w:t xml:space="preserve"> overviews</w:t>
      </w:r>
      <w:r w:rsidR="00F2309A">
        <w:t xml:space="preserve">. </w:t>
      </w:r>
      <w:r w:rsidR="008912FB">
        <w:t xml:space="preserve"> </w:t>
      </w:r>
      <w:r w:rsidR="00027E1A">
        <w:t xml:space="preserve">The file can be file can be found within the Downloads section of </w:t>
      </w:r>
      <w:hyperlink r:id="rId74" w:history="1">
        <w:r w:rsidR="00027E1A" w:rsidRPr="00C93646">
          <w:rPr>
            <w:rStyle w:val="Hyperlink"/>
          </w:rPr>
          <w:t>myLGhvac.com</w:t>
        </w:r>
      </w:hyperlink>
      <w:r w:rsidR="00027E1A">
        <w:t xml:space="preserve"> and by sorting the left drop down menu for “Technical Documents”, then sorting the right drop down menu for “Distribution”.  </w:t>
      </w:r>
    </w:p>
    <w:p w:rsidR="00AA12B3" w:rsidRDefault="00BB537A">
      <w:r>
        <w:t>Following is a</w:t>
      </w:r>
      <w:r w:rsidR="008912FB">
        <w:t xml:space="preserve"> brief summary of typical lo</w:t>
      </w:r>
      <w:r w:rsidR="002C1894">
        <w:t>gic sequences</w:t>
      </w:r>
      <w:r w:rsidR="00B24989">
        <w:t xml:space="preserve">; refer to the </w:t>
      </w:r>
      <w:r w:rsidR="002C1894">
        <w:t>file</w:t>
      </w:r>
      <w:r w:rsidR="00B24989">
        <w:t xml:space="preserve"> cited above</w:t>
      </w:r>
      <w:r w:rsidR="002C1894">
        <w:t xml:space="preserve"> for product specifics.</w:t>
      </w:r>
    </w:p>
    <w:p w:rsidR="00AA12B3" w:rsidRPr="00BB537A" w:rsidRDefault="00BB537A" w:rsidP="00BB537A">
      <w:pPr>
        <w:pStyle w:val="ListParagraph"/>
        <w:numPr>
          <w:ilvl w:val="0"/>
          <w:numId w:val="14"/>
        </w:numPr>
        <w:rPr>
          <w:b/>
        </w:rPr>
      </w:pPr>
      <w:r w:rsidRPr="00BB537A">
        <w:rPr>
          <w:b/>
        </w:rPr>
        <w:t>Manual Cooling Mode</w:t>
      </w:r>
    </w:p>
    <w:p w:rsidR="00BB537A" w:rsidRDefault="00D75F56" w:rsidP="00BB537A">
      <w:pPr>
        <w:pStyle w:val="ListParagraph"/>
      </w:pPr>
      <w:r>
        <w:t>Thermo On at 1</w:t>
      </w:r>
      <w:r>
        <w:rPr>
          <w:rFonts w:cstheme="minorHAnsi"/>
        </w:rPr>
        <w:t>°</w:t>
      </w:r>
      <w:r>
        <w:t>F above set</w:t>
      </w:r>
      <w:r w:rsidR="00BB537A">
        <w:t xml:space="preserve">point; Thermo Off at </w:t>
      </w:r>
      <w:r w:rsidR="002C1894">
        <w:t>1</w:t>
      </w:r>
      <w:r>
        <w:rPr>
          <w:rFonts w:cstheme="minorHAnsi"/>
        </w:rPr>
        <w:t>°</w:t>
      </w:r>
      <w:r w:rsidR="002C1894">
        <w:t xml:space="preserve">F, </w:t>
      </w:r>
      <w:r w:rsidR="00BB537A">
        <w:t>2</w:t>
      </w:r>
      <w:r>
        <w:rPr>
          <w:rFonts w:cstheme="minorHAnsi"/>
        </w:rPr>
        <w:t>°</w:t>
      </w:r>
      <w:r w:rsidR="00BB537A">
        <w:t xml:space="preserve">F </w:t>
      </w:r>
      <w:r w:rsidR="002C1894">
        <w:t>or 3</w:t>
      </w:r>
      <w:r>
        <w:rPr>
          <w:rFonts w:cstheme="minorHAnsi"/>
        </w:rPr>
        <w:t>°</w:t>
      </w:r>
      <w:r w:rsidR="002C1894">
        <w:t xml:space="preserve">F below setpoint depending on model.  Also Thermo OFF </w:t>
      </w:r>
      <w:r w:rsidR="00BB537A">
        <w:t xml:space="preserve">if operation continues </w:t>
      </w:r>
      <w:r w:rsidR="002C1894">
        <w:t>at 1</w:t>
      </w:r>
      <w:r>
        <w:rPr>
          <w:rFonts w:cstheme="minorHAnsi"/>
        </w:rPr>
        <w:t>°</w:t>
      </w:r>
      <w:r w:rsidR="002C1894">
        <w:t>F below set</w:t>
      </w:r>
      <w:r w:rsidR="00B24989">
        <w:t>point for three</w:t>
      </w:r>
      <w:r w:rsidR="002C1894">
        <w:t xml:space="preserve"> min</w:t>
      </w:r>
      <w:r w:rsidR="00B24989">
        <w:t>utes</w:t>
      </w:r>
    </w:p>
    <w:p w:rsidR="00BB537A" w:rsidRPr="00BB537A" w:rsidRDefault="00BB537A" w:rsidP="00BB537A">
      <w:pPr>
        <w:pStyle w:val="ListParagraph"/>
        <w:numPr>
          <w:ilvl w:val="0"/>
          <w:numId w:val="14"/>
        </w:numPr>
        <w:rPr>
          <w:b/>
        </w:rPr>
      </w:pPr>
      <w:r w:rsidRPr="00BB537A">
        <w:rPr>
          <w:b/>
        </w:rPr>
        <w:t>Manual Heating Mode</w:t>
      </w:r>
    </w:p>
    <w:p w:rsidR="00BB537A" w:rsidRDefault="00BB537A" w:rsidP="00BB537A">
      <w:pPr>
        <w:pStyle w:val="ListParagraph"/>
      </w:pPr>
      <w:r>
        <w:t>Thermo On at 4</w:t>
      </w:r>
      <w:r w:rsidR="00D75F56">
        <w:rPr>
          <w:rFonts w:cstheme="minorHAnsi"/>
        </w:rPr>
        <w:t>°</w:t>
      </w:r>
      <w:r>
        <w:t xml:space="preserve">F </w:t>
      </w:r>
      <w:r w:rsidRPr="00BB537A">
        <w:rPr>
          <w:u w:val="single"/>
        </w:rPr>
        <w:t>above</w:t>
      </w:r>
      <w:r w:rsidR="00D75F56">
        <w:t xml:space="preserve"> setpoint or at set</w:t>
      </w:r>
      <w:r>
        <w:t>point; Thermo Off at 4</w:t>
      </w:r>
      <w:r w:rsidR="00D75F56">
        <w:rPr>
          <w:rFonts w:cstheme="minorHAnsi"/>
        </w:rPr>
        <w:t>°</w:t>
      </w:r>
      <w:r>
        <w:t xml:space="preserve">F or </w:t>
      </w:r>
      <w:r w:rsidR="00B24989">
        <w:t xml:space="preserve">at </w:t>
      </w:r>
      <w:r>
        <w:t>5</w:t>
      </w:r>
      <w:r w:rsidR="00D75F56">
        <w:rPr>
          <w:rFonts w:cstheme="minorHAnsi"/>
        </w:rPr>
        <w:t>°</w:t>
      </w:r>
      <w:r>
        <w:t>F above Thermo On temp</w:t>
      </w:r>
      <w:r w:rsidR="00B24989">
        <w:t>erature</w:t>
      </w:r>
    </w:p>
    <w:p w:rsidR="00BB537A" w:rsidRPr="00BB537A" w:rsidRDefault="00BB537A" w:rsidP="00BB537A">
      <w:pPr>
        <w:pStyle w:val="ListParagraph"/>
        <w:numPr>
          <w:ilvl w:val="0"/>
          <w:numId w:val="14"/>
        </w:numPr>
        <w:rPr>
          <w:b/>
        </w:rPr>
      </w:pPr>
      <w:r w:rsidRPr="00BB537A">
        <w:rPr>
          <w:b/>
        </w:rPr>
        <w:t>Auto Mode</w:t>
      </w:r>
    </w:p>
    <w:p w:rsidR="00BB537A" w:rsidRDefault="00BB537A" w:rsidP="00BB537A">
      <w:pPr>
        <w:pStyle w:val="ListParagraph"/>
      </w:pPr>
      <w:r>
        <w:t>Set</w:t>
      </w:r>
      <w:r w:rsidR="00027E1A">
        <w:t>point is user assigned (single-</w:t>
      </w:r>
      <w:r>
        <w:t>zone) or determined by logic (Multi F) ba</w:t>
      </w:r>
      <w:r w:rsidR="00027E1A">
        <w:t>sed on return air temp.  Single-</w:t>
      </w:r>
      <w:r>
        <w:t>zone logic is cited below; Multi F IDUs operate around (a logic determined) setpoint as normal and will call for mode accordingly (leaving potential for mixed mode conflicts)</w:t>
      </w:r>
    </w:p>
    <w:p w:rsidR="002C1894" w:rsidRPr="002C1894" w:rsidRDefault="002C1894" w:rsidP="00BB537A">
      <w:pPr>
        <w:pStyle w:val="ListParagraph"/>
        <w:rPr>
          <w:u w:val="single"/>
        </w:rPr>
      </w:pPr>
      <w:r w:rsidRPr="002C1894">
        <w:rPr>
          <w:u w:val="single"/>
        </w:rPr>
        <w:t>S</w:t>
      </w:r>
      <w:r w:rsidR="00027E1A">
        <w:rPr>
          <w:u w:val="single"/>
        </w:rPr>
        <w:t>ingle-</w:t>
      </w:r>
      <w:r w:rsidRPr="002C1894">
        <w:rPr>
          <w:u w:val="single"/>
        </w:rPr>
        <w:t>Zone Auto Mode</w:t>
      </w:r>
    </w:p>
    <w:p w:rsidR="00BB537A" w:rsidRDefault="00027E1A" w:rsidP="00027E1A">
      <w:pPr>
        <w:pStyle w:val="ListParagraph"/>
        <w:numPr>
          <w:ilvl w:val="1"/>
          <w:numId w:val="14"/>
        </w:numPr>
      </w:pPr>
      <w:r>
        <w:t>Single-</w:t>
      </w:r>
      <w:r w:rsidR="00BB537A">
        <w:t>zone Cooling Thermo On at 1</w:t>
      </w:r>
      <w:r w:rsidR="00D75F56">
        <w:rPr>
          <w:rFonts w:cstheme="minorHAnsi"/>
        </w:rPr>
        <w:t>°</w:t>
      </w:r>
      <w:r w:rsidR="00D75F56">
        <w:t>F above set</w:t>
      </w:r>
      <w:r w:rsidR="00BB537A">
        <w:t>point; Thermo Off at 1</w:t>
      </w:r>
      <w:r w:rsidR="00D75F56">
        <w:rPr>
          <w:rFonts w:cstheme="minorHAnsi"/>
        </w:rPr>
        <w:t>°</w:t>
      </w:r>
      <w:r w:rsidR="00D75F56">
        <w:t>F below setp</w:t>
      </w:r>
      <w:r w:rsidR="00BB537A">
        <w:t>oint</w:t>
      </w:r>
    </w:p>
    <w:p w:rsidR="00BB537A" w:rsidRDefault="00027E1A" w:rsidP="00027E1A">
      <w:pPr>
        <w:pStyle w:val="ListParagraph"/>
        <w:numPr>
          <w:ilvl w:val="1"/>
          <w:numId w:val="14"/>
        </w:numPr>
      </w:pPr>
      <w:r>
        <w:t>Single-z</w:t>
      </w:r>
      <w:r w:rsidR="00D75F56">
        <w:t>one Heating Thermo On at set</w:t>
      </w:r>
      <w:r w:rsidR="00BB537A">
        <w:t>point; Thermo Off at 4</w:t>
      </w:r>
      <w:r w:rsidR="00D75F56">
        <w:rPr>
          <w:rFonts w:cstheme="minorHAnsi"/>
        </w:rPr>
        <w:t>°</w:t>
      </w:r>
      <w:r w:rsidR="00D75F56">
        <w:t>F above set</w:t>
      </w:r>
      <w:r w:rsidR="00BB537A">
        <w:t>point</w:t>
      </w:r>
    </w:p>
    <w:p w:rsidR="00BB537A" w:rsidRDefault="00BB537A" w:rsidP="00027E1A">
      <w:pPr>
        <w:pStyle w:val="ListParagraph"/>
        <w:numPr>
          <w:ilvl w:val="1"/>
          <w:numId w:val="14"/>
        </w:numPr>
      </w:pPr>
      <w:r>
        <w:t xml:space="preserve">Cooling </w:t>
      </w:r>
      <w:r>
        <w:sym w:font="Wingdings" w:char="F0E0"/>
      </w:r>
      <w:r>
        <w:t xml:space="preserve"> Heating changeover at 4</w:t>
      </w:r>
      <w:r w:rsidR="00D75F56">
        <w:rPr>
          <w:rFonts w:cstheme="minorHAnsi"/>
        </w:rPr>
        <w:t>°</w:t>
      </w:r>
      <w:r w:rsidR="00D75F56">
        <w:t>F below set</w:t>
      </w:r>
      <w:r>
        <w:t xml:space="preserve">point; Heating </w:t>
      </w:r>
      <w:r>
        <w:sym w:font="Wingdings" w:char="F0E0"/>
      </w:r>
      <w:r>
        <w:t xml:space="preserve"> Cooling changeover at 8</w:t>
      </w:r>
      <w:r w:rsidR="00D75F56">
        <w:rPr>
          <w:rFonts w:cstheme="minorHAnsi"/>
        </w:rPr>
        <w:t>°</w:t>
      </w:r>
      <w:r w:rsidR="00D75F56">
        <w:t>F above set</w:t>
      </w:r>
      <w:r>
        <w:t>point</w:t>
      </w:r>
    </w:p>
    <w:p w:rsidR="00BB537A" w:rsidRPr="00BB537A" w:rsidRDefault="00BB537A" w:rsidP="00BB537A">
      <w:pPr>
        <w:pStyle w:val="ListParagraph"/>
        <w:numPr>
          <w:ilvl w:val="0"/>
          <w:numId w:val="14"/>
        </w:numPr>
        <w:rPr>
          <w:b/>
        </w:rPr>
      </w:pPr>
      <w:r w:rsidRPr="00BB537A">
        <w:rPr>
          <w:b/>
        </w:rPr>
        <w:t>Dual Set Point (Auto Mode)</w:t>
      </w:r>
    </w:p>
    <w:p w:rsidR="00027E1A" w:rsidRDefault="00027E1A" w:rsidP="00027E1A">
      <w:pPr>
        <w:pStyle w:val="ListParagraph"/>
      </w:pPr>
      <w:r>
        <w:t>*Auto Mode must be engaged; manual Cool</w:t>
      </w:r>
      <w:r w:rsidR="00D75F56">
        <w:t>/Heat will result in single set</w:t>
      </w:r>
      <w:r>
        <w:t>point logic control*</w:t>
      </w:r>
    </w:p>
    <w:p w:rsidR="00BB537A" w:rsidRDefault="00BB537A" w:rsidP="00027E1A">
      <w:pPr>
        <w:pStyle w:val="ListParagraph"/>
        <w:numPr>
          <w:ilvl w:val="1"/>
          <w:numId w:val="14"/>
        </w:numPr>
      </w:pPr>
      <w:r>
        <w:t xml:space="preserve">Cooling Thermo On </w:t>
      </w:r>
      <w:r w:rsidR="00027E1A">
        <w:t xml:space="preserve">down to </w:t>
      </w:r>
      <w:r>
        <w:t>1</w:t>
      </w:r>
      <w:r w:rsidR="00D75F56">
        <w:rPr>
          <w:rFonts w:cstheme="minorHAnsi"/>
        </w:rPr>
        <w:t>°</w:t>
      </w:r>
      <w:r w:rsidR="00D75F56">
        <w:t>F above set</w:t>
      </w:r>
      <w:r>
        <w:t xml:space="preserve">point; Thermo Off </w:t>
      </w:r>
      <w:r w:rsidR="00027E1A">
        <w:t>down to</w:t>
      </w:r>
      <w:r>
        <w:t xml:space="preserve"> 1</w:t>
      </w:r>
      <w:r w:rsidR="00D75F56">
        <w:rPr>
          <w:rFonts w:cstheme="minorHAnsi"/>
        </w:rPr>
        <w:t>°</w:t>
      </w:r>
      <w:r w:rsidR="00D75F56">
        <w:t>F below set</w:t>
      </w:r>
      <w:r>
        <w:t>point</w:t>
      </w:r>
    </w:p>
    <w:p w:rsidR="00BB537A" w:rsidRDefault="00BB537A" w:rsidP="00027E1A">
      <w:pPr>
        <w:pStyle w:val="ListParagraph"/>
        <w:numPr>
          <w:ilvl w:val="1"/>
          <w:numId w:val="14"/>
        </w:numPr>
      </w:pPr>
      <w:r>
        <w:t xml:space="preserve">Heating Thermo On </w:t>
      </w:r>
      <w:r w:rsidR="00027E1A">
        <w:t>down to</w:t>
      </w:r>
      <w:r>
        <w:t xml:space="preserve"> </w:t>
      </w:r>
      <w:r w:rsidR="00282ECC">
        <w:t>1</w:t>
      </w:r>
      <w:r w:rsidR="00D75F56">
        <w:rPr>
          <w:rFonts w:cstheme="minorHAnsi"/>
        </w:rPr>
        <w:t>°</w:t>
      </w:r>
      <w:r w:rsidR="00282ECC">
        <w:t>F</w:t>
      </w:r>
      <w:r w:rsidR="00D75F56">
        <w:t xml:space="preserve"> below set</w:t>
      </w:r>
      <w:r w:rsidR="00027E1A">
        <w:t xml:space="preserve">point; Thermo Off down to </w:t>
      </w:r>
      <w:r w:rsidR="00282ECC">
        <w:t>1</w:t>
      </w:r>
      <w:r w:rsidR="00D75F56">
        <w:rPr>
          <w:rFonts w:cstheme="minorHAnsi"/>
        </w:rPr>
        <w:t>°</w:t>
      </w:r>
      <w:r w:rsidR="00D75F56">
        <w:t>F above set</w:t>
      </w:r>
      <w:r w:rsidR="00282ECC">
        <w:t>point</w:t>
      </w:r>
    </w:p>
    <w:p w:rsidR="0018756B" w:rsidRDefault="00282ECC" w:rsidP="00027E1A">
      <w:pPr>
        <w:pStyle w:val="ListParagraph"/>
        <w:numPr>
          <w:ilvl w:val="1"/>
          <w:numId w:val="14"/>
        </w:numPr>
      </w:pPr>
      <w:r>
        <w:t>Differential between</w:t>
      </w:r>
      <w:r w:rsidR="00D75F56">
        <w:t xml:space="preserve"> Cooling and Heating set</w:t>
      </w:r>
      <w:r>
        <w:t>points can be 0</w:t>
      </w:r>
      <w:r w:rsidR="00D75F56">
        <w:rPr>
          <w:rFonts w:cstheme="minorHAnsi"/>
        </w:rPr>
        <w:t>°</w:t>
      </w:r>
      <w:r w:rsidR="00D75F56">
        <w:t>F</w:t>
      </w:r>
      <w:r>
        <w:t>~59F (from same value to Min Heating temp and Max Cooling temp)</w:t>
      </w:r>
      <w:r w:rsidR="00F134C5">
        <w:rPr>
          <w:noProof/>
        </w:rPr>
        <mc:AlternateContent>
          <mc:Choice Requires="wps">
            <w:drawing>
              <wp:anchor distT="0" distB="0" distL="114300" distR="114300" simplePos="0" relativeHeight="251666432" behindDoc="0" locked="1" layoutInCell="1" allowOverlap="1" wp14:anchorId="79EEB747" wp14:editId="55FA07EB">
                <wp:simplePos x="0" y="0"/>
                <wp:positionH relativeFrom="page">
                  <wp:posOffset>3663950</wp:posOffset>
                </wp:positionH>
                <wp:positionV relativeFrom="page">
                  <wp:posOffset>9447530</wp:posOffset>
                </wp:positionV>
                <wp:extent cx="466090" cy="22860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288.5pt;margin-top:743.9pt;width:36.7pt;height:1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Pr="0018756B" w:rsidRDefault="00AA1C1A" w:rsidP="0018756B">
      <w:pPr>
        <w:rPr>
          <w:sz w:val="32"/>
          <w:szCs w:val="32"/>
        </w:rPr>
      </w:pPr>
      <w:bookmarkStart w:id="33" w:name="WiFi_IDUs"/>
      <w:bookmarkEnd w:id="33"/>
      <w:r>
        <w:rPr>
          <w:sz w:val="32"/>
          <w:szCs w:val="32"/>
        </w:rPr>
        <w:lastRenderedPageBreak/>
        <w:t>Wi-Fi Capable IDUs</w:t>
      </w:r>
    </w:p>
    <w:p w:rsidR="0018756B" w:rsidRDefault="0018756B" w:rsidP="0018756B"/>
    <w:p w:rsidR="00282ECC" w:rsidRDefault="00282ECC" w:rsidP="00282ECC">
      <w:r>
        <w:t>Wi-Fi is a feature that is available for most IDUs, either built-in or</w:t>
      </w:r>
      <w:r w:rsidR="00C304A6">
        <w:t xml:space="preserve"> as</w:t>
      </w:r>
      <w:r>
        <w:t xml:space="preserve"> an optional accessory. </w:t>
      </w:r>
    </w:p>
    <w:p w:rsidR="00282ECC" w:rsidRDefault="00282ECC" w:rsidP="00282ECC">
      <w:pPr>
        <w:pStyle w:val="ListParagraph"/>
        <w:numPr>
          <w:ilvl w:val="0"/>
          <w:numId w:val="14"/>
        </w:numPr>
      </w:pPr>
      <w:r>
        <w:t xml:space="preserve">Built-in: </w:t>
      </w:r>
    </w:p>
    <w:p w:rsidR="00282ECC" w:rsidRDefault="00282ECC" w:rsidP="00282ECC">
      <w:pPr>
        <w:pStyle w:val="ListParagraph"/>
        <w:numPr>
          <w:ilvl w:val="1"/>
          <w:numId w:val="14"/>
        </w:numPr>
      </w:pPr>
      <w:r>
        <w:t>Art Cool Premier (HYV3)</w:t>
      </w:r>
    </w:p>
    <w:p w:rsidR="00282ECC" w:rsidRDefault="00282ECC" w:rsidP="00282ECC">
      <w:pPr>
        <w:pStyle w:val="ListParagraph"/>
        <w:numPr>
          <w:ilvl w:val="1"/>
          <w:numId w:val="14"/>
        </w:numPr>
      </w:pPr>
      <w:r>
        <w:t>Extended Pipe (HLV3)</w:t>
      </w:r>
    </w:p>
    <w:p w:rsidR="00282ECC" w:rsidRDefault="00282ECC" w:rsidP="00282ECC">
      <w:pPr>
        <w:pStyle w:val="ListParagraph"/>
        <w:numPr>
          <w:ilvl w:val="1"/>
          <w:numId w:val="14"/>
        </w:numPr>
      </w:pPr>
      <w:r>
        <w:t>Art Cool Mirror/High Efficiency (HSV5/9HVT)</w:t>
      </w:r>
    </w:p>
    <w:p w:rsidR="00282ECC" w:rsidRDefault="00282ECC" w:rsidP="00282ECC">
      <w:pPr>
        <w:pStyle w:val="ListParagraph"/>
        <w:numPr>
          <w:ilvl w:val="0"/>
          <w:numId w:val="14"/>
        </w:numPr>
      </w:pPr>
      <w:r>
        <w:t xml:space="preserve">Optional Accessory (PWFMDD200): </w:t>
      </w:r>
    </w:p>
    <w:p w:rsidR="00282ECC" w:rsidRDefault="00282ECC" w:rsidP="00282ECC">
      <w:pPr>
        <w:pStyle w:val="ListParagraph"/>
        <w:numPr>
          <w:ilvl w:val="1"/>
          <w:numId w:val="14"/>
        </w:numPr>
      </w:pPr>
      <w:r>
        <w:t>Single Zone/Multi-Zone Cassette, Console, Duct, VAHU and Art Cool Gallery</w:t>
      </w:r>
    </w:p>
    <w:p w:rsidR="00282ECC" w:rsidRDefault="009A7B76" w:rsidP="009A7B76">
      <w:pPr>
        <w:ind w:left="1440" w:firstLine="720"/>
      </w:pPr>
      <w:r>
        <w:rPr>
          <w:noProof/>
        </w:rPr>
        <w:drawing>
          <wp:anchor distT="0" distB="0" distL="114300" distR="114300" simplePos="0" relativeHeight="251743232" behindDoc="0" locked="0" layoutInCell="1" allowOverlap="1" wp14:anchorId="2C881425" wp14:editId="7B798D54">
            <wp:simplePos x="0" y="0"/>
            <wp:positionH relativeFrom="column">
              <wp:posOffset>2994660</wp:posOffset>
            </wp:positionH>
            <wp:positionV relativeFrom="paragraph">
              <wp:posOffset>122555</wp:posOffset>
            </wp:positionV>
            <wp:extent cx="1851660" cy="8382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5166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329E" w:rsidRPr="00A3329E">
        <w:rPr>
          <w:noProof/>
        </w:rPr>
        <w:drawing>
          <wp:inline distT="0" distB="0" distL="0" distR="0" wp14:anchorId="73A023FE" wp14:editId="6191AC33">
            <wp:extent cx="1088136" cy="1143000"/>
            <wp:effectExtent l="0" t="0" r="0" b="0"/>
            <wp:docPr id="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6"/>
                    <a:stretch>
                      <a:fillRect/>
                    </a:stretch>
                  </pic:blipFill>
                  <pic:spPr>
                    <a:xfrm>
                      <a:off x="0" y="0"/>
                      <a:ext cx="1088136" cy="1143000"/>
                    </a:xfrm>
                    <a:prstGeom prst="rect">
                      <a:avLst/>
                    </a:prstGeom>
                  </pic:spPr>
                </pic:pic>
              </a:graphicData>
            </a:graphic>
          </wp:inline>
        </w:drawing>
      </w:r>
      <w:r>
        <w:tab/>
      </w:r>
    </w:p>
    <w:p w:rsidR="0018756B" w:rsidRDefault="00721EA8" w:rsidP="00A3329E">
      <w:pPr>
        <w:jc w:val="center"/>
      </w:pPr>
      <w:r>
        <w:rPr>
          <w:noProof/>
        </w:rPr>
        <w:drawing>
          <wp:inline distT="0" distB="0" distL="0" distR="0">
            <wp:extent cx="5029200" cy="4507992"/>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29200" cy="4507992"/>
                    </a:xfrm>
                    <a:prstGeom prst="rect">
                      <a:avLst/>
                    </a:prstGeom>
                    <a:noFill/>
                    <a:ln>
                      <a:noFill/>
                    </a:ln>
                  </pic:spPr>
                </pic:pic>
              </a:graphicData>
            </a:graphic>
          </wp:inline>
        </w:drawing>
      </w:r>
      <w:r w:rsidR="0018756B">
        <w:br w:type="page"/>
      </w:r>
      <w:r w:rsidR="00F134C5">
        <w:rPr>
          <w:noProof/>
        </w:rPr>
        <mc:AlternateContent>
          <mc:Choice Requires="wps">
            <w:drawing>
              <wp:anchor distT="0" distB="0" distL="114300" distR="114300" simplePos="0" relativeHeight="251664384" behindDoc="0" locked="1" layoutInCell="1" allowOverlap="1" wp14:anchorId="052B8653" wp14:editId="71CCD359">
                <wp:simplePos x="0" y="0"/>
                <wp:positionH relativeFrom="page">
                  <wp:posOffset>3663950</wp:posOffset>
                </wp:positionH>
                <wp:positionV relativeFrom="page">
                  <wp:posOffset>9447530</wp:posOffset>
                </wp:positionV>
                <wp:extent cx="466090" cy="228600"/>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288.5pt;margin-top:743.9pt;width:36.7pt;height:1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18756B" w:rsidRDefault="00AA1C1A" w:rsidP="0018756B">
      <w:bookmarkStart w:id="34" w:name="Wired_Controller_Compatibility"/>
      <w:bookmarkEnd w:id="34"/>
      <w:r w:rsidRPr="00AA1C1A">
        <w:rPr>
          <w:sz w:val="32"/>
          <w:szCs w:val="32"/>
        </w:rPr>
        <w:lastRenderedPageBreak/>
        <w:t>Wired Controller Compatibility</w:t>
      </w:r>
    </w:p>
    <w:p w:rsidR="0018756B" w:rsidRDefault="0018756B" w:rsidP="0018756B"/>
    <w:p w:rsidR="00AA1C1A" w:rsidRDefault="005D4CF7" w:rsidP="005D4CF7">
      <w:r>
        <w:t xml:space="preserve">Wired controllers are compatible accessories for all RLC IDUs – including Mega (HEV2).  </w:t>
      </w:r>
      <w:r w:rsidR="003817A2">
        <w:t>If a</w:t>
      </w:r>
      <w:r>
        <w:t xml:space="preserve"> product submittal</w:t>
      </w:r>
      <w:r w:rsidR="003817A2">
        <w:t xml:space="preserve"> does not </w:t>
      </w:r>
      <w:r>
        <w:t>list all wired controller accessories</w:t>
      </w:r>
      <w:r w:rsidR="003817A2">
        <w:t xml:space="preserve"> (sometimes due to space restrictions)</w:t>
      </w:r>
      <w:r>
        <w:t>,</w:t>
      </w:r>
      <w:r w:rsidR="003817A2">
        <w:t xml:space="preserve"> remember that</w:t>
      </w:r>
      <w:r>
        <w:t xml:space="preserve"> </w:t>
      </w:r>
      <w:r w:rsidR="003817A2">
        <w:t xml:space="preserve">the IDU may be able to accommodate more than what’s shown.  For a complete list of available controls accessories, refer to the controls compatibility file available from </w:t>
      </w:r>
      <w:hyperlink r:id="rId78" w:history="1">
        <w:r w:rsidR="003817A2" w:rsidRPr="00F2309A">
          <w:rPr>
            <w:rStyle w:val="Hyperlink"/>
          </w:rPr>
          <w:t>myLGhvac.com</w:t>
        </w:r>
      </w:hyperlink>
      <w:r>
        <w:t>.</w:t>
      </w:r>
    </w:p>
    <w:p w:rsidR="00BD7150" w:rsidRDefault="00FE0C40" w:rsidP="005D4CF7">
      <w:r>
        <w:t>Controllers like the PREMTA200 that have integrated Wi-Fi can be an option for IDUs that are otherwise unable to accommodate an accessory Wi-Fi module.</w:t>
      </w:r>
    </w:p>
    <w:p w:rsidR="00AA1C1A" w:rsidRDefault="00C76EDC" w:rsidP="001607A8">
      <w:pPr>
        <w:jc w:val="center"/>
      </w:pPr>
      <w:r>
        <w:rPr>
          <w:noProof/>
        </w:rPr>
        <w:drawing>
          <wp:inline distT="0" distB="0" distL="0" distR="0">
            <wp:extent cx="4087368" cy="6007608"/>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87368" cy="6007608"/>
                    </a:xfrm>
                    <a:prstGeom prst="rect">
                      <a:avLst/>
                    </a:prstGeom>
                    <a:noFill/>
                    <a:ln>
                      <a:noFill/>
                    </a:ln>
                  </pic:spPr>
                </pic:pic>
              </a:graphicData>
            </a:graphic>
          </wp:inline>
        </w:drawing>
      </w:r>
      <w:r w:rsidR="00AA1C1A">
        <w:br w:type="page"/>
      </w:r>
      <w:r w:rsidR="00F134C5">
        <w:rPr>
          <w:noProof/>
        </w:rPr>
        <mc:AlternateContent>
          <mc:Choice Requires="wps">
            <w:drawing>
              <wp:anchor distT="0" distB="0" distL="114300" distR="114300" simplePos="0" relativeHeight="251662336" behindDoc="0" locked="1" layoutInCell="1" allowOverlap="1" wp14:anchorId="08010CB5" wp14:editId="2B5140C4">
                <wp:simplePos x="0" y="0"/>
                <wp:positionH relativeFrom="page">
                  <wp:posOffset>3663950</wp:posOffset>
                </wp:positionH>
                <wp:positionV relativeFrom="page">
                  <wp:posOffset>9447530</wp:posOffset>
                </wp:positionV>
                <wp:extent cx="466090" cy="22860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F134C5">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88.5pt;margin-top:743.9pt;width:36.7pt;height:1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" filled="f" stroked="f">
                <v:textbox>
                  <w:txbxContent>
                    <w:p w:rsidR="00502C4B" w:rsidRDefault="00502C4B" w:rsidP="00F134C5">
                      <w:hyperlink w:anchor="Table_of_Contents" w:history="1">
                        <w:r w:rsidRPr="00D82CFC">
                          <w:rPr>
                            <w:rStyle w:val="Hyperlink"/>
                          </w:rPr>
                          <w:t>TOC</w:t>
                        </w:r>
                      </w:hyperlink>
                    </w:p>
                  </w:txbxContent>
                </v:textbox>
                <w10:wrap anchorx="page" anchory="page"/>
                <w10:anchorlock/>
              </v:shape>
            </w:pict>
          </mc:Fallback>
        </mc:AlternateContent>
      </w:r>
    </w:p>
    <w:p w:rsidR="00AA1C1A" w:rsidRDefault="00AA1C1A" w:rsidP="00AA1C1A">
      <w:bookmarkStart w:id="35" w:name="Wiring_Diagrams"/>
      <w:bookmarkEnd w:id="35"/>
      <w:r>
        <w:rPr>
          <w:sz w:val="32"/>
          <w:szCs w:val="32"/>
        </w:rPr>
        <w:lastRenderedPageBreak/>
        <w:t>Wiring Diagrams</w:t>
      </w:r>
    </w:p>
    <w:p w:rsidR="00AA1C1A" w:rsidRDefault="00AA1C1A" w:rsidP="00AA1C1A"/>
    <w:p w:rsidR="0018756B" w:rsidRDefault="0005182D">
      <w:r>
        <w:t xml:space="preserve">Equipment wiring diagrams can be a useful resource to verify control capability, </w:t>
      </w:r>
      <w:r w:rsidR="003817A2">
        <w:t>for example, if</w:t>
      </w:r>
      <w:r>
        <w:t xml:space="preserve"> an IDU can accommodate a </w:t>
      </w:r>
      <w:r w:rsidR="003817A2">
        <w:t>wired controller, dry contact,</w:t>
      </w:r>
      <w:r>
        <w:t xml:space="preserve"> Wi-Fi accessory, or </w:t>
      </w:r>
      <w:r w:rsidR="003817A2">
        <w:t>if</w:t>
      </w:r>
      <w:r>
        <w:t xml:space="preserve"> an ODU can accommodate a PI-485 control board accessory.</w:t>
      </w:r>
      <w:r w:rsidR="003817A2">
        <w:t xml:space="preserve">  This is done by referencing the socket or plug</w:t>
      </w:r>
      <w:r w:rsidR="00AD0080">
        <w:t xml:space="preserve"> </w:t>
      </w:r>
      <w:r w:rsidR="003817A2">
        <w:t>connector names described in the wiring diagram.  If the plug socket is present, it most likely will accommodate that accessory.  W</w:t>
      </w:r>
      <w:r w:rsidR="00D67147">
        <w:t xml:space="preserve">iring diagrams also reveal integral components </w:t>
      </w:r>
      <w:r w:rsidR="00AD0080">
        <w:t>that can be helpful for understanding the product – whether for operation or service.</w:t>
      </w:r>
    </w:p>
    <w:p w:rsidR="009D34D6" w:rsidRDefault="009D34D6"/>
    <w:p w:rsidR="009D34D6" w:rsidRDefault="00863B0C">
      <w:r>
        <w:rPr>
          <w:noProof/>
        </w:rPr>
        <mc:AlternateContent>
          <mc:Choice Requires="wps">
            <w:drawing>
              <wp:anchor distT="0" distB="0" distL="114300" distR="114300" simplePos="0" relativeHeight="251746304" behindDoc="0" locked="1" layoutInCell="1" allowOverlap="1" wp14:anchorId="1E227E8A" wp14:editId="2C5D2A75">
                <wp:simplePos x="0" y="0"/>
                <wp:positionH relativeFrom="page">
                  <wp:posOffset>3663950</wp:posOffset>
                </wp:positionH>
                <wp:positionV relativeFrom="page">
                  <wp:posOffset>9447530</wp:posOffset>
                </wp:positionV>
                <wp:extent cx="466090" cy="22860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28600"/>
                        </a:xfrm>
                        <a:prstGeom prst="rect">
                          <a:avLst/>
                        </a:prstGeom>
                        <a:noFill/>
                        <a:ln w="9525">
                          <a:noFill/>
                          <a:miter lim="800000"/>
                          <a:headEnd/>
                          <a:tailEnd/>
                        </a:ln>
                      </wps:spPr>
                      <wps:txbx>
                        <w:txbxContent>
                          <w:p w:rsidR="00901CCF" w:rsidRDefault="00707F7C" w:rsidP="00863B0C">
                            <w:hyperlink w:anchor="Table_of_Contents" w:history="1">
                              <w:r w:rsidR="00901CCF" w:rsidRPr="00D82CFC">
                                <w:rPr>
                                  <w:rStyle w:val="Hyperlink"/>
                                </w:rPr>
                                <w:t>TOC</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288.5pt;margin-top:743.9pt;width:36.7pt;height:18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" filled="f" stroked="f">
                <v:textbox>
                  <w:txbxContent>
                    <w:p w:rsidR="00502C4B" w:rsidRDefault="00502C4B" w:rsidP="00863B0C">
                      <w:hyperlink w:anchor="Table_of_Contents" w:history="1">
                        <w:r w:rsidRPr="00D82CFC">
                          <w:rPr>
                            <w:rStyle w:val="Hyperlink"/>
                          </w:rPr>
                          <w:t>TOC</w:t>
                        </w:r>
                      </w:hyperlink>
                    </w:p>
                  </w:txbxContent>
                </v:textbox>
                <w10:wrap anchorx="page" anchory="page"/>
                <w10:anchorlock/>
              </v:shape>
            </w:pict>
          </mc:Fallback>
        </mc:AlternateContent>
      </w:r>
      <w:r w:rsidR="009D34D6">
        <w:rPr>
          <w:noProof/>
        </w:rPr>
        <w:drawing>
          <wp:inline distT="0" distB="0" distL="0" distR="0" wp14:anchorId="78D2FB9C" wp14:editId="510B8F33">
            <wp:extent cx="5943600" cy="29527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2952750"/>
                    </a:xfrm>
                    <a:prstGeom prst="rect">
                      <a:avLst/>
                    </a:prstGeom>
                    <a:noFill/>
                    <a:ln>
                      <a:noFill/>
                    </a:ln>
                  </pic:spPr>
                </pic:pic>
              </a:graphicData>
            </a:graphic>
          </wp:inline>
        </w:drawing>
      </w:r>
    </w:p>
    <w:p w:rsidR="00A23349" w:rsidRDefault="00A23349"/>
    <w:p w:rsidR="00A23349" w:rsidRDefault="00A23349"/>
    <w:p w:rsidR="00A23349" w:rsidRDefault="00A23349"/>
    <w:p w:rsidR="00A23349" w:rsidRDefault="00A23349"/>
    <w:p w:rsidR="00A23349" w:rsidRDefault="00A23349"/>
    <w:p w:rsidR="00A23349" w:rsidRDefault="00A23349">
      <w:bookmarkStart w:id="36" w:name="_GoBack"/>
      <w:bookmarkEnd w:id="36"/>
    </w:p>
    <w:p w:rsidR="00A23349" w:rsidRDefault="00A23349"/>
    <w:p w:rsidR="00891287" w:rsidRDefault="00891287" w:rsidP="00891287">
      <w:pPr>
        <w:autoSpaceDE w:val="0"/>
        <w:autoSpaceDN w:val="0"/>
        <w:adjustRightInd w:val="0"/>
        <w:spacing w:after="0" w:line="240" w:lineRule="auto"/>
        <w:rPr>
          <w:rFonts w:cstheme="minorHAnsi"/>
          <w:sz w:val="20"/>
          <w:szCs w:val="24"/>
        </w:rPr>
      </w:pPr>
    </w:p>
    <w:p w:rsidR="00A23349" w:rsidRPr="00891287" w:rsidRDefault="00FD1AE0" w:rsidP="00891287">
      <w:pPr>
        <w:autoSpaceDE w:val="0"/>
        <w:autoSpaceDN w:val="0"/>
        <w:adjustRightInd w:val="0"/>
        <w:spacing w:after="0" w:line="240" w:lineRule="auto"/>
        <w:rPr>
          <w:rFonts w:cstheme="minorHAnsi"/>
          <w:sz w:val="20"/>
          <w:szCs w:val="24"/>
        </w:rPr>
      </w:pPr>
      <w:r>
        <w:rPr>
          <w:rFonts w:cstheme="minorHAnsi"/>
          <w:sz w:val="20"/>
          <w:szCs w:val="24"/>
        </w:rPr>
        <w:t>AG_RLC_</w:t>
      </w:r>
      <w:r w:rsidR="00901CCF">
        <w:rPr>
          <w:rFonts w:cstheme="minorHAnsi"/>
          <w:sz w:val="20"/>
          <w:szCs w:val="24"/>
        </w:rPr>
        <w:t>0</w:t>
      </w:r>
      <w:r w:rsidR="009D765E">
        <w:rPr>
          <w:rFonts w:cstheme="minorHAnsi"/>
          <w:sz w:val="20"/>
          <w:szCs w:val="24"/>
        </w:rPr>
        <w:t>2</w:t>
      </w:r>
      <w:r w:rsidR="00A06D32">
        <w:rPr>
          <w:rFonts w:cstheme="minorHAnsi"/>
          <w:sz w:val="20"/>
          <w:szCs w:val="24"/>
        </w:rPr>
        <w:t>_2</w:t>
      </w:r>
      <w:r w:rsidR="00BE044C">
        <w:rPr>
          <w:rFonts w:cstheme="minorHAnsi"/>
          <w:sz w:val="20"/>
          <w:szCs w:val="24"/>
        </w:rPr>
        <w:t>4</w:t>
      </w:r>
    </w:p>
    <w:p w:rsidR="00891287" w:rsidRPr="00891287" w:rsidRDefault="00891287" w:rsidP="00891287">
      <w:pPr>
        <w:autoSpaceDE w:val="0"/>
        <w:autoSpaceDN w:val="0"/>
        <w:adjustRightInd w:val="0"/>
        <w:spacing w:after="0" w:line="240" w:lineRule="auto"/>
        <w:rPr>
          <w:rFonts w:cstheme="minorHAnsi"/>
          <w:sz w:val="20"/>
          <w:szCs w:val="24"/>
        </w:rPr>
      </w:pPr>
      <w:r w:rsidRPr="00891287">
        <w:rPr>
          <w:sz w:val="20"/>
        </w:rPr>
        <w:t>LG Electronics USA, Inc</w:t>
      </w:r>
    </w:p>
    <w:sectPr w:rsidR="00891287" w:rsidRPr="00891287">
      <w:footerReference w:type="default" r:id="rId8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7F7C" w:rsidRDefault="00707F7C" w:rsidP="0018756B">
      <w:pPr>
        <w:spacing w:after="0" w:line="240" w:lineRule="auto"/>
      </w:pPr>
      <w:r>
        <w:separator/>
      </w:r>
    </w:p>
  </w:endnote>
  <w:endnote w:type="continuationSeparator" w:id="0">
    <w:p w:rsidR="00707F7C" w:rsidRDefault="00707F7C" w:rsidP="001875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CCF" w:rsidRPr="00891287" w:rsidRDefault="00901CCF" w:rsidP="00891287">
    <w:pPr>
      <w:autoSpaceDE w:val="0"/>
      <w:autoSpaceDN w:val="0"/>
      <w:adjustRightInd w:val="0"/>
      <w:spacing w:before="100" w:after="100" w:line="240" w:lineRule="auto"/>
      <w:ind w:left="1260"/>
      <w:rPr>
        <w:rFonts w:ascii="Times New Roman" w:hAnsi="Times New Roman" w:cs="Times New Roman"/>
        <w:sz w:val="16"/>
        <w:szCs w:val="20"/>
      </w:rPr>
    </w:pPr>
    <w:r w:rsidRPr="00891287">
      <w:rPr>
        <w:rFonts w:ascii="Times New Roman" w:hAnsi="Times New Roman" w:cs="Times New Roman"/>
        <w:sz w:val="16"/>
        <w:szCs w:val="20"/>
      </w:rPr>
      <w:t>Due to our policy of continuous product innovation, some specifications may change without notification.</w:t>
    </w:r>
    <w:r w:rsidRPr="00891287">
      <w:rPr>
        <w:rFonts w:ascii="Times New Roman" w:hAnsi="Times New Roman" w:cs="Times New Roman"/>
        <w:sz w:val="16"/>
        <w:szCs w:val="20"/>
      </w:rPr>
      <w:br/>
      <w:t>© LG Electronics U.S.A., Inc., Englewood Cliffs, NJ. All rights reserved. “LG” is a registered trademark of LG Corp.</w:t>
    </w:r>
    <w:r>
      <w:rPr>
        <w:noProof/>
      </w:rPr>
      <w:drawing>
        <wp:anchor distT="0" distB="0" distL="114300" distR="114300" simplePos="0" relativeHeight="251660288" behindDoc="0" locked="0" layoutInCell="1" allowOverlap="1" wp14:anchorId="0A30D10B" wp14:editId="0DD03DA2">
          <wp:simplePos x="0" y="0"/>
          <wp:positionH relativeFrom="column">
            <wp:posOffset>-304165</wp:posOffset>
          </wp:positionH>
          <wp:positionV relativeFrom="paragraph">
            <wp:posOffset>32597</wp:posOffset>
          </wp:positionV>
          <wp:extent cx="660400" cy="363855"/>
          <wp:effectExtent l="0" t="0" r="635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0400" cy="363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1F497D" w:themeColor="text2"/>
        <w:sz w:val="26"/>
        <w:szCs w:val="26"/>
      </w:rPr>
      <mc:AlternateContent>
        <mc:Choice Requires="wps">
          <w:drawing>
            <wp:anchor distT="0" distB="0" distL="114300" distR="114300" simplePos="0" relativeHeight="251659264" behindDoc="0" locked="0" layoutInCell="1" allowOverlap="1" wp14:anchorId="08D930E5" wp14:editId="0F3567C8">
              <wp:simplePos x="0" y="0"/>
              <mc:AlternateContent>
                <mc:Choice Requires="wp14">
                  <wp:positionH relativeFrom="page">
                    <wp14:pctPosHOffset>91000</wp14:pctPosHOffset>
                  </wp:positionH>
                </mc:Choice>
                <mc:Fallback>
                  <wp:positionH relativeFrom="page">
                    <wp:posOffset>7072630</wp:posOffset>
                  </wp:positionH>
                </mc:Fallback>
              </mc:AlternateContent>
              <mc:AlternateContent>
                <mc:Choice Requires="wp14">
                  <wp:positionV relativeFrom="page">
                    <wp14:pctPosVOffset>93000</wp14:pctPosVOffset>
                  </wp:positionV>
                </mc:Choice>
                <mc:Fallback>
                  <wp:positionV relativeFrom="page">
                    <wp:posOffset>9354185</wp:posOffset>
                  </wp:positionV>
                </mc:Fallback>
              </mc:AlternateContent>
              <wp:extent cx="388620" cy="31305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1CCF" w:rsidRDefault="00901CCF">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 xml:space="preserve"> PAGE  \* Arabic  \* MERGEFORMAT </w:instrText>
                          </w:r>
                          <w:r>
                            <w:rPr>
                              <w:color w:val="0F243E" w:themeColor="text2" w:themeShade="80"/>
                              <w:sz w:val="26"/>
                              <w:szCs w:val="26"/>
                            </w:rPr>
                            <w:fldChar w:fldCharType="separate"/>
                          </w:r>
                          <w:r w:rsidR="00BE044C">
                            <w:rPr>
                              <w:noProof/>
                              <w:color w:val="0F243E" w:themeColor="text2" w:themeShade="80"/>
                              <w:sz w:val="26"/>
                              <w:szCs w:val="26"/>
                            </w:rPr>
                            <w:t>41</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49" o:spid="_x0000_s1067" type="#_x0000_t202" style="position:absolute;left:0;text-align:left;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" fillcolor="white [3201]" stroked="f" strokeweight=".5pt">
              <v:textbox style="mso-fit-shape-to-text:t" inset="0,,0">
                <w:txbxContent>
                  <w:p w:rsidR="00901CCF" w:rsidRDefault="00901CCF">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 xml:space="preserve"> PAGE  \* Arabic  \* MERGEFORMAT </w:instrText>
                    </w:r>
                    <w:r>
                      <w:rPr>
                        <w:color w:val="0F243E" w:themeColor="text2" w:themeShade="80"/>
                        <w:sz w:val="26"/>
                        <w:szCs w:val="26"/>
                      </w:rPr>
                      <w:fldChar w:fldCharType="separate"/>
                    </w:r>
                    <w:r w:rsidR="00BE044C">
                      <w:rPr>
                        <w:noProof/>
                        <w:color w:val="0F243E" w:themeColor="text2" w:themeShade="80"/>
                        <w:sz w:val="26"/>
                        <w:szCs w:val="26"/>
                      </w:rPr>
                      <w:t>41</w:t>
                    </w:r>
                    <w:r>
                      <w:rPr>
                        <w:color w:val="0F243E" w:themeColor="text2" w:themeShade="80"/>
                        <w:sz w:val="26"/>
                        <w:szCs w:val="2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7F7C" w:rsidRDefault="00707F7C" w:rsidP="0018756B">
      <w:pPr>
        <w:spacing w:after="0" w:line="240" w:lineRule="auto"/>
      </w:pPr>
      <w:r>
        <w:separator/>
      </w:r>
    </w:p>
  </w:footnote>
  <w:footnote w:type="continuationSeparator" w:id="0">
    <w:p w:rsidR="00707F7C" w:rsidRDefault="00707F7C" w:rsidP="0018756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52999"/>
    <w:multiLevelType w:val="hybridMultilevel"/>
    <w:tmpl w:val="28BE6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062EF5"/>
    <w:multiLevelType w:val="hybridMultilevel"/>
    <w:tmpl w:val="6100D2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DC1321C"/>
    <w:multiLevelType w:val="hybridMultilevel"/>
    <w:tmpl w:val="57C2FE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05B7D8A"/>
    <w:multiLevelType w:val="hybridMultilevel"/>
    <w:tmpl w:val="E4C60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E00700B"/>
    <w:multiLevelType w:val="hybridMultilevel"/>
    <w:tmpl w:val="3E26B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0E3387A"/>
    <w:multiLevelType w:val="hybridMultilevel"/>
    <w:tmpl w:val="E4727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DC45600"/>
    <w:multiLevelType w:val="hybridMultilevel"/>
    <w:tmpl w:val="F488A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DDA1937"/>
    <w:multiLevelType w:val="hybridMultilevel"/>
    <w:tmpl w:val="EF66C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53E7083"/>
    <w:multiLevelType w:val="hybridMultilevel"/>
    <w:tmpl w:val="31C485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97D57E8"/>
    <w:multiLevelType w:val="hybridMultilevel"/>
    <w:tmpl w:val="521A0C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A564F6E"/>
    <w:multiLevelType w:val="hybridMultilevel"/>
    <w:tmpl w:val="72BE59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D781CBE"/>
    <w:multiLevelType w:val="hybridMultilevel"/>
    <w:tmpl w:val="3BE87D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DBC516C"/>
    <w:multiLevelType w:val="hybridMultilevel"/>
    <w:tmpl w:val="C7080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ED02339"/>
    <w:multiLevelType w:val="hybridMultilevel"/>
    <w:tmpl w:val="DA0CB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1BC3562"/>
    <w:multiLevelType w:val="hybridMultilevel"/>
    <w:tmpl w:val="4AEA7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5E5204C"/>
    <w:multiLevelType w:val="hybridMultilevel"/>
    <w:tmpl w:val="95E29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2"/>
  </w:num>
  <w:num w:numId="4">
    <w:abstractNumId w:val="14"/>
  </w:num>
  <w:num w:numId="5">
    <w:abstractNumId w:val="3"/>
  </w:num>
  <w:num w:numId="6">
    <w:abstractNumId w:val="9"/>
  </w:num>
  <w:num w:numId="7">
    <w:abstractNumId w:val="10"/>
  </w:num>
  <w:num w:numId="8">
    <w:abstractNumId w:val="0"/>
  </w:num>
  <w:num w:numId="9">
    <w:abstractNumId w:val="15"/>
  </w:num>
  <w:num w:numId="10">
    <w:abstractNumId w:val="1"/>
  </w:num>
  <w:num w:numId="11">
    <w:abstractNumId w:val="5"/>
  </w:num>
  <w:num w:numId="12">
    <w:abstractNumId w:val="8"/>
  </w:num>
  <w:num w:numId="13">
    <w:abstractNumId w:val="13"/>
  </w:num>
  <w:num w:numId="14">
    <w:abstractNumId w:val="11"/>
  </w:num>
  <w:num w:numId="15">
    <w:abstractNumId w:val="12"/>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ocumentProtection w:edit="readOnly" w:enforcement="1" w:cryptProviderType="rsaFull" w:cryptAlgorithmClass="hash" w:cryptAlgorithmType="typeAny" w:cryptAlgorithmSid="4" w:cryptSpinCount="100000" w:hash="ix9FJoKWw8bhQhfA1trbxF9kCjE=" w:salt="TRHuyU8ZUvNOoK+eDqdHyQ=="/>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C2B"/>
    <w:rsid w:val="00007E7D"/>
    <w:rsid w:val="00010C43"/>
    <w:rsid w:val="00010F51"/>
    <w:rsid w:val="00011E78"/>
    <w:rsid w:val="0002026A"/>
    <w:rsid w:val="00027E1A"/>
    <w:rsid w:val="00030C1B"/>
    <w:rsid w:val="00040476"/>
    <w:rsid w:val="0004054A"/>
    <w:rsid w:val="00043361"/>
    <w:rsid w:val="0005182D"/>
    <w:rsid w:val="00060DAA"/>
    <w:rsid w:val="00064DA0"/>
    <w:rsid w:val="00074D56"/>
    <w:rsid w:val="000824BC"/>
    <w:rsid w:val="000853C7"/>
    <w:rsid w:val="00095FF8"/>
    <w:rsid w:val="000A429F"/>
    <w:rsid w:val="000A4846"/>
    <w:rsid w:val="000A7D3F"/>
    <w:rsid w:val="000B422D"/>
    <w:rsid w:val="000C7064"/>
    <w:rsid w:val="000D086B"/>
    <w:rsid w:val="000D7CAA"/>
    <w:rsid w:val="000E245E"/>
    <w:rsid w:val="000E47E8"/>
    <w:rsid w:val="000E7191"/>
    <w:rsid w:val="000F4133"/>
    <w:rsid w:val="000F77D8"/>
    <w:rsid w:val="00113D36"/>
    <w:rsid w:val="00126A8E"/>
    <w:rsid w:val="00130B3D"/>
    <w:rsid w:val="00141B8A"/>
    <w:rsid w:val="00143CDC"/>
    <w:rsid w:val="0014490E"/>
    <w:rsid w:val="00146040"/>
    <w:rsid w:val="001607A8"/>
    <w:rsid w:val="00166CFF"/>
    <w:rsid w:val="00171B9D"/>
    <w:rsid w:val="0018756B"/>
    <w:rsid w:val="00194DDB"/>
    <w:rsid w:val="00195B8F"/>
    <w:rsid w:val="001A43EA"/>
    <w:rsid w:val="001B4C06"/>
    <w:rsid w:val="001E29CE"/>
    <w:rsid w:val="001F3DE9"/>
    <w:rsid w:val="00200491"/>
    <w:rsid w:val="00243A5D"/>
    <w:rsid w:val="002464F4"/>
    <w:rsid w:val="00275C83"/>
    <w:rsid w:val="0027770E"/>
    <w:rsid w:val="00282ECC"/>
    <w:rsid w:val="00290A49"/>
    <w:rsid w:val="00290F94"/>
    <w:rsid w:val="0029390B"/>
    <w:rsid w:val="002A008F"/>
    <w:rsid w:val="002A0427"/>
    <w:rsid w:val="002A64E6"/>
    <w:rsid w:val="002B5C79"/>
    <w:rsid w:val="002C1894"/>
    <w:rsid w:val="002D00AB"/>
    <w:rsid w:val="002E3511"/>
    <w:rsid w:val="002E3CCD"/>
    <w:rsid w:val="002E5FB7"/>
    <w:rsid w:val="00305F99"/>
    <w:rsid w:val="00341028"/>
    <w:rsid w:val="00347CAE"/>
    <w:rsid w:val="00353281"/>
    <w:rsid w:val="00371228"/>
    <w:rsid w:val="003817A2"/>
    <w:rsid w:val="00385628"/>
    <w:rsid w:val="00387746"/>
    <w:rsid w:val="003919FC"/>
    <w:rsid w:val="003A0267"/>
    <w:rsid w:val="003A10C0"/>
    <w:rsid w:val="003B1669"/>
    <w:rsid w:val="003B417C"/>
    <w:rsid w:val="003B5591"/>
    <w:rsid w:val="003C1F76"/>
    <w:rsid w:val="003E2717"/>
    <w:rsid w:val="003E5967"/>
    <w:rsid w:val="003E5C09"/>
    <w:rsid w:val="003E744B"/>
    <w:rsid w:val="003E7A83"/>
    <w:rsid w:val="0040005E"/>
    <w:rsid w:val="004017CE"/>
    <w:rsid w:val="0040391A"/>
    <w:rsid w:val="00405036"/>
    <w:rsid w:val="00415AB5"/>
    <w:rsid w:val="0042287F"/>
    <w:rsid w:val="004235BB"/>
    <w:rsid w:val="00423837"/>
    <w:rsid w:val="00445409"/>
    <w:rsid w:val="00453412"/>
    <w:rsid w:val="00453EB1"/>
    <w:rsid w:val="004543C9"/>
    <w:rsid w:val="004606F1"/>
    <w:rsid w:val="00464495"/>
    <w:rsid w:val="00465685"/>
    <w:rsid w:val="00475D9D"/>
    <w:rsid w:val="00486ECC"/>
    <w:rsid w:val="0049123A"/>
    <w:rsid w:val="004A7F21"/>
    <w:rsid w:val="004B1C4E"/>
    <w:rsid w:val="004C4638"/>
    <w:rsid w:val="004C615D"/>
    <w:rsid w:val="004D197A"/>
    <w:rsid w:val="004D3132"/>
    <w:rsid w:val="004E288F"/>
    <w:rsid w:val="004E7B94"/>
    <w:rsid w:val="004F2CE9"/>
    <w:rsid w:val="004F5AF5"/>
    <w:rsid w:val="004F78A4"/>
    <w:rsid w:val="00502C4B"/>
    <w:rsid w:val="005033FA"/>
    <w:rsid w:val="005127E8"/>
    <w:rsid w:val="00531432"/>
    <w:rsid w:val="0053310B"/>
    <w:rsid w:val="005346BE"/>
    <w:rsid w:val="0054036C"/>
    <w:rsid w:val="005447E6"/>
    <w:rsid w:val="005754CA"/>
    <w:rsid w:val="00580B00"/>
    <w:rsid w:val="00595D85"/>
    <w:rsid w:val="00597EDD"/>
    <w:rsid w:val="005A1F9B"/>
    <w:rsid w:val="005A7D07"/>
    <w:rsid w:val="005A7DFD"/>
    <w:rsid w:val="005B6EA5"/>
    <w:rsid w:val="005D4CF7"/>
    <w:rsid w:val="005F41EC"/>
    <w:rsid w:val="006176CE"/>
    <w:rsid w:val="006343FD"/>
    <w:rsid w:val="00641EB2"/>
    <w:rsid w:val="00652B29"/>
    <w:rsid w:val="006543C5"/>
    <w:rsid w:val="00663AAB"/>
    <w:rsid w:val="006722D4"/>
    <w:rsid w:val="00683EE7"/>
    <w:rsid w:val="00686A63"/>
    <w:rsid w:val="006873F3"/>
    <w:rsid w:val="006A4D0F"/>
    <w:rsid w:val="006B4645"/>
    <w:rsid w:val="006C1AB6"/>
    <w:rsid w:val="006C67D0"/>
    <w:rsid w:val="006C72BE"/>
    <w:rsid w:val="006C76D3"/>
    <w:rsid w:val="006E0AAB"/>
    <w:rsid w:val="006E11C0"/>
    <w:rsid w:val="006E18AD"/>
    <w:rsid w:val="006F333B"/>
    <w:rsid w:val="0070737E"/>
    <w:rsid w:val="00707F7C"/>
    <w:rsid w:val="0071100A"/>
    <w:rsid w:val="00712FDF"/>
    <w:rsid w:val="00714F41"/>
    <w:rsid w:val="00721EA8"/>
    <w:rsid w:val="007254AA"/>
    <w:rsid w:val="00726D87"/>
    <w:rsid w:val="007271CE"/>
    <w:rsid w:val="00727B9D"/>
    <w:rsid w:val="007317EB"/>
    <w:rsid w:val="00740AD3"/>
    <w:rsid w:val="0074636B"/>
    <w:rsid w:val="007507FC"/>
    <w:rsid w:val="00750860"/>
    <w:rsid w:val="00752174"/>
    <w:rsid w:val="00753C1C"/>
    <w:rsid w:val="00754CD7"/>
    <w:rsid w:val="007567CF"/>
    <w:rsid w:val="00757B6A"/>
    <w:rsid w:val="00763CC5"/>
    <w:rsid w:val="00764665"/>
    <w:rsid w:val="00767532"/>
    <w:rsid w:val="007740A0"/>
    <w:rsid w:val="00776766"/>
    <w:rsid w:val="00776CAA"/>
    <w:rsid w:val="00780712"/>
    <w:rsid w:val="00796553"/>
    <w:rsid w:val="007A33A8"/>
    <w:rsid w:val="007A7D77"/>
    <w:rsid w:val="007C3A82"/>
    <w:rsid w:val="007C3FC1"/>
    <w:rsid w:val="007D1499"/>
    <w:rsid w:val="007D4CB6"/>
    <w:rsid w:val="007D7CFC"/>
    <w:rsid w:val="007E3069"/>
    <w:rsid w:val="00801D2A"/>
    <w:rsid w:val="00803DE9"/>
    <w:rsid w:val="00807DD1"/>
    <w:rsid w:val="00815BC5"/>
    <w:rsid w:val="008245F2"/>
    <w:rsid w:val="00827502"/>
    <w:rsid w:val="00835BB8"/>
    <w:rsid w:val="00842C5D"/>
    <w:rsid w:val="00863B0C"/>
    <w:rsid w:val="00877EB1"/>
    <w:rsid w:val="00880FD0"/>
    <w:rsid w:val="00884134"/>
    <w:rsid w:val="0088595D"/>
    <w:rsid w:val="00891287"/>
    <w:rsid w:val="008912FB"/>
    <w:rsid w:val="00891417"/>
    <w:rsid w:val="008A5C42"/>
    <w:rsid w:val="008A6FF4"/>
    <w:rsid w:val="008C022E"/>
    <w:rsid w:val="008C22BD"/>
    <w:rsid w:val="008E7D1B"/>
    <w:rsid w:val="008F2504"/>
    <w:rsid w:val="00901CCF"/>
    <w:rsid w:val="0091539D"/>
    <w:rsid w:val="009266CD"/>
    <w:rsid w:val="00935460"/>
    <w:rsid w:val="00942C58"/>
    <w:rsid w:val="00943A23"/>
    <w:rsid w:val="00950ECF"/>
    <w:rsid w:val="00966803"/>
    <w:rsid w:val="00972DE8"/>
    <w:rsid w:val="00973271"/>
    <w:rsid w:val="0097593A"/>
    <w:rsid w:val="00976BA7"/>
    <w:rsid w:val="009A5E65"/>
    <w:rsid w:val="009A606F"/>
    <w:rsid w:val="009A7B76"/>
    <w:rsid w:val="009B1B99"/>
    <w:rsid w:val="009B33E1"/>
    <w:rsid w:val="009B55BB"/>
    <w:rsid w:val="009B5951"/>
    <w:rsid w:val="009C128F"/>
    <w:rsid w:val="009C2B1E"/>
    <w:rsid w:val="009D34D6"/>
    <w:rsid w:val="009D765E"/>
    <w:rsid w:val="009D77E5"/>
    <w:rsid w:val="009E3004"/>
    <w:rsid w:val="009F64F1"/>
    <w:rsid w:val="00A05BD2"/>
    <w:rsid w:val="00A06D32"/>
    <w:rsid w:val="00A212E1"/>
    <w:rsid w:val="00A2313C"/>
    <w:rsid w:val="00A23349"/>
    <w:rsid w:val="00A26B30"/>
    <w:rsid w:val="00A3329E"/>
    <w:rsid w:val="00A357B2"/>
    <w:rsid w:val="00A379B8"/>
    <w:rsid w:val="00A57155"/>
    <w:rsid w:val="00A61FE3"/>
    <w:rsid w:val="00A62379"/>
    <w:rsid w:val="00A64E8A"/>
    <w:rsid w:val="00A674D1"/>
    <w:rsid w:val="00A821F5"/>
    <w:rsid w:val="00A865E9"/>
    <w:rsid w:val="00A90CB8"/>
    <w:rsid w:val="00A94233"/>
    <w:rsid w:val="00AA12B3"/>
    <w:rsid w:val="00AA1620"/>
    <w:rsid w:val="00AA1C1A"/>
    <w:rsid w:val="00AA479E"/>
    <w:rsid w:val="00AA6C1B"/>
    <w:rsid w:val="00AA7F74"/>
    <w:rsid w:val="00AB2114"/>
    <w:rsid w:val="00AB3D28"/>
    <w:rsid w:val="00AC10D1"/>
    <w:rsid w:val="00AD0080"/>
    <w:rsid w:val="00AD5C07"/>
    <w:rsid w:val="00AE0F50"/>
    <w:rsid w:val="00B13A5B"/>
    <w:rsid w:val="00B22850"/>
    <w:rsid w:val="00B24989"/>
    <w:rsid w:val="00B25C61"/>
    <w:rsid w:val="00B25F7C"/>
    <w:rsid w:val="00B263A8"/>
    <w:rsid w:val="00B269BE"/>
    <w:rsid w:val="00B27668"/>
    <w:rsid w:val="00B306CD"/>
    <w:rsid w:val="00B32F86"/>
    <w:rsid w:val="00B3593D"/>
    <w:rsid w:val="00B37FF1"/>
    <w:rsid w:val="00B41D1C"/>
    <w:rsid w:val="00B4465C"/>
    <w:rsid w:val="00B553D2"/>
    <w:rsid w:val="00B61FB7"/>
    <w:rsid w:val="00B922ED"/>
    <w:rsid w:val="00B938EE"/>
    <w:rsid w:val="00B942F0"/>
    <w:rsid w:val="00B95677"/>
    <w:rsid w:val="00BA0F4E"/>
    <w:rsid w:val="00BA1D76"/>
    <w:rsid w:val="00BA21A8"/>
    <w:rsid w:val="00BA2E34"/>
    <w:rsid w:val="00BA3071"/>
    <w:rsid w:val="00BB3B64"/>
    <w:rsid w:val="00BB537A"/>
    <w:rsid w:val="00BC0D06"/>
    <w:rsid w:val="00BC3215"/>
    <w:rsid w:val="00BD014D"/>
    <w:rsid w:val="00BD7150"/>
    <w:rsid w:val="00BE044C"/>
    <w:rsid w:val="00BE2200"/>
    <w:rsid w:val="00BE2608"/>
    <w:rsid w:val="00BE3B9A"/>
    <w:rsid w:val="00BF2B39"/>
    <w:rsid w:val="00C02CF1"/>
    <w:rsid w:val="00C1648A"/>
    <w:rsid w:val="00C169F1"/>
    <w:rsid w:val="00C26869"/>
    <w:rsid w:val="00C304A6"/>
    <w:rsid w:val="00C335EF"/>
    <w:rsid w:val="00C44F75"/>
    <w:rsid w:val="00C46982"/>
    <w:rsid w:val="00C46EBF"/>
    <w:rsid w:val="00C53989"/>
    <w:rsid w:val="00C55F81"/>
    <w:rsid w:val="00C63F76"/>
    <w:rsid w:val="00C7236C"/>
    <w:rsid w:val="00C76EDC"/>
    <w:rsid w:val="00C77AB5"/>
    <w:rsid w:val="00C81EE4"/>
    <w:rsid w:val="00C917C0"/>
    <w:rsid w:val="00C93646"/>
    <w:rsid w:val="00CA2916"/>
    <w:rsid w:val="00CA7342"/>
    <w:rsid w:val="00CB7F9A"/>
    <w:rsid w:val="00CC06C6"/>
    <w:rsid w:val="00CC2897"/>
    <w:rsid w:val="00CD03D2"/>
    <w:rsid w:val="00CD247C"/>
    <w:rsid w:val="00CD2AF4"/>
    <w:rsid w:val="00D11C50"/>
    <w:rsid w:val="00D20832"/>
    <w:rsid w:val="00D318E5"/>
    <w:rsid w:val="00D3285D"/>
    <w:rsid w:val="00D338A4"/>
    <w:rsid w:val="00D37D03"/>
    <w:rsid w:val="00D434C9"/>
    <w:rsid w:val="00D43996"/>
    <w:rsid w:val="00D65512"/>
    <w:rsid w:val="00D67147"/>
    <w:rsid w:val="00D67F9F"/>
    <w:rsid w:val="00D75F56"/>
    <w:rsid w:val="00D82CFC"/>
    <w:rsid w:val="00D92392"/>
    <w:rsid w:val="00D963B6"/>
    <w:rsid w:val="00D96C49"/>
    <w:rsid w:val="00DA5D01"/>
    <w:rsid w:val="00DB6CAF"/>
    <w:rsid w:val="00DB6FFA"/>
    <w:rsid w:val="00DC11F6"/>
    <w:rsid w:val="00DC72CA"/>
    <w:rsid w:val="00DE2391"/>
    <w:rsid w:val="00DE616E"/>
    <w:rsid w:val="00DF6DC1"/>
    <w:rsid w:val="00E04517"/>
    <w:rsid w:val="00E058EA"/>
    <w:rsid w:val="00E31C2B"/>
    <w:rsid w:val="00E32087"/>
    <w:rsid w:val="00E3442E"/>
    <w:rsid w:val="00E36390"/>
    <w:rsid w:val="00E37812"/>
    <w:rsid w:val="00E4506D"/>
    <w:rsid w:val="00E55FBE"/>
    <w:rsid w:val="00E5722D"/>
    <w:rsid w:val="00E82046"/>
    <w:rsid w:val="00E82F6D"/>
    <w:rsid w:val="00E97896"/>
    <w:rsid w:val="00EA58FF"/>
    <w:rsid w:val="00EB72C2"/>
    <w:rsid w:val="00ED128C"/>
    <w:rsid w:val="00ED5185"/>
    <w:rsid w:val="00ED7F5D"/>
    <w:rsid w:val="00EE2934"/>
    <w:rsid w:val="00EE7EF2"/>
    <w:rsid w:val="00EE7F92"/>
    <w:rsid w:val="00EF4682"/>
    <w:rsid w:val="00F0176B"/>
    <w:rsid w:val="00F134C5"/>
    <w:rsid w:val="00F17A8E"/>
    <w:rsid w:val="00F2309A"/>
    <w:rsid w:val="00F23450"/>
    <w:rsid w:val="00F23FDD"/>
    <w:rsid w:val="00F2428A"/>
    <w:rsid w:val="00F2591C"/>
    <w:rsid w:val="00F34157"/>
    <w:rsid w:val="00F56566"/>
    <w:rsid w:val="00F6295B"/>
    <w:rsid w:val="00F706D9"/>
    <w:rsid w:val="00F87F3F"/>
    <w:rsid w:val="00FA2C0C"/>
    <w:rsid w:val="00FA6C1A"/>
    <w:rsid w:val="00FB1E28"/>
    <w:rsid w:val="00FB2C55"/>
    <w:rsid w:val="00FD1AE0"/>
    <w:rsid w:val="00FD33D8"/>
    <w:rsid w:val="00FD6B26"/>
    <w:rsid w:val="00FD6EC8"/>
    <w:rsid w:val="00FD7F78"/>
    <w:rsid w:val="00FE04CA"/>
    <w:rsid w:val="00FE0C40"/>
    <w:rsid w:val="00FF12F6"/>
    <w:rsid w:val="00FF4A8A"/>
    <w:rsid w:val="00FF57E5"/>
    <w:rsid w:val="00FF71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31C2B"/>
    <w:rPr>
      <w:color w:val="0000FF"/>
      <w:u w:val="single"/>
    </w:rPr>
  </w:style>
  <w:style w:type="paragraph" w:styleId="Header">
    <w:name w:val="header"/>
    <w:basedOn w:val="Normal"/>
    <w:link w:val="HeaderChar"/>
    <w:uiPriority w:val="99"/>
    <w:unhideWhenUsed/>
    <w:rsid w:val="001875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756B"/>
  </w:style>
  <w:style w:type="paragraph" w:styleId="Footer">
    <w:name w:val="footer"/>
    <w:basedOn w:val="Normal"/>
    <w:link w:val="FooterChar"/>
    <w:uiPriority w:val="99"/>
    <w:unhideWhenUsed/>
    <w:rsid w:val="001875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756B"/>
  </w:style>
  <w:style w:type="paragraph" w:styleId="BalloonText">
    <w:name w:val="Balloon Text"/>
    <w:basedOn w:val="Normal"/>
    <w:link w:val="BalloonTextChar"/>
    <w:uiPriority w:val="99"/>
    <w:semiHidden/>
    <w:unhideWhenUsed/>
    <w:rsid w:val="007110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100A"/>
    <w:rPr>
      <w:rFonts w:ascii="Tahoma" w:hAnsi="Tahoma" w:cs="Tahoma"/>
      <w:sz w:val="16"/>
      <w:szCs w:val="16"/>
    </w:rPr>
  </w:style>
  <w:style w:type="paragraph" w:styleId="ListParagraph">
    <w:name w:val="List Paragraph"/>
    <w:basedOn w:val="Normal"/>
    <w:uiPriority w:val="34"/>
    <w:qFormat/>
    <w:rsid w:val="00B13A5B"/>
    <w:pPr>
      <w:ind w:left="720"/>
      <w:contextualSpacing/>
    </w:pPr>
  </w:style>
  <w:style w:type="table" w:styleId="TableGrid">
    <w:name w:val="Table Grid"/>
    <w:basedOn w:val="TableNormal"/>
    <w:uiPriority w:val="59"/>
    <w:rsid w:val="00595D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1A43EA"/>
    <w:rPr>
      <w:color w:val="800080" w:themeColor="followedHyperlink"/>
      <w:u w:val="single"/>
    </w:rPr>
  </w:style>
  <w:style w:type="paragraph" w:styleId="NormalWeb">
    <w:name w:val="Normal (Web)"/>
    <w:basedOn w:val="Normal"/>
    <w:uiPriority w:val="99"/>
    <w:semiHidden/>
    <w:unhideWhenUsed/>
    <w:rsid w:val="00282ECC"/>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31C2B"/>
    <w:rPr>
      <w:color w:val="0000FF"/>
      <w:u w:val="single"/>
    </w:rPr>
  </w:style>
  <w:style w:type="paragraph" w:styleId="Header">
    <w:name w:val="header"/>
    <w:basedOn w:val="Normal"/>
    <w:link w:val="HeaderChar"/>
    <w:uiPriority w:val="99"/>
    <w:unhideWhenUsed/>
    <w:rsid w:val="001875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756B"/>
  </w:style>
  <w:style w:type="paragraph" w:styleId="Footer">
    <w:name w:val="footer"/>
    <w:basedOn w:val="Normal"/>
    <w:link w:val="FooterChar"/>
    <w:uiPriority w:val="99"/>
    <w:unhideWhenUsed/>
    <w:rsid w:val="001875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756B"/>
  </w:style>
  <w:style w:type="paragraph" w:styleId="BalloonText">
    <w:name w:val="Balloon Text"/>
    <w:basedOn w:val="Normal"/>
    <w:link w:val="BalloonTextChar"/>
    <w:uiPriority w:val="99"/>
    <w:semiHidden/>
    <w:unhideWhenUsed/>
    <w:rsid w:val="007110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100A"/>
    <w:rPr>
      <w:rFonts w:ascii="Tahoma" w:hAnsi="Tahoma" w:cs="Tahoma"/>
      <w:sz w:val="16"/>
      <w:szCs w:val="16"/>
    </w:rPr>
  </w:style>
  <w:style w:type="paragraph" w:styleId="ListParagraph">
    <w:name w:val="List Paragraph"/>
    <w:basedOn w:val="Normal"/>
    <w:uiPriority w:val="34"/>
    <w:qFormat/>
    <w:rsid w:val="00B13A5B"/>
    <w:pPr>
      <w:ind w:left="720"/>
      <w:contextualSpacing/>
    </w:pPr>
  </w:style>
  <w:style w:type="table" w:styleId="TableGrid">
    <w:name w:val="Table Grid"/>
    <w:basedOn w:val="TableNormal"/>
    <w:uiPriority w:val="59"/>
    <w:rsid w:val="00595D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1A43EA"/>
    <w:rPr>
      <w:color w:val="800080" w:themeColor="followedHyperlink"/>
      <w:u w:val="single"/>
    </w:rPr>
  </w:style>
  <w:style w:type="paragraph" w:styleId="NormalWeb">
    <w:name w:val="Normal (Web)"/>
    <w:basedOn w:val="Normal"/>
    <w:uiPriority w:val="99"/>
    <w:semiHidden/>
    <w:unhideWhenUsed/>
    <w:rsid w:val="00282EC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4999794">
      <w:bodyDiv w:val="1"/>
      <w:marLeft w:val="0"/>
      <w:marRight w:val="0"/>
      <w:marTop w:val="0"/>
      <w:marBottom w:val="0"/>
      <w:divBdr>
        <w:top w:val="none" w:sz="0" w:space="0" w:color="auto"/>
        <w:left w:val="none" w:sz="0" w:space="0" w:color="auto"/>
        <w:bottom w:val="none" w:sz="0" w:space="0" w:color="auto"/>
        <w:right w:val="none" w:sz="0" w:space="0" w:color="auto"/>
      </w:divBdr>
    </w:div>
    <w:div w:id="1119371869">
      <w:bodyDiv w:val="1"/>
      <w:marLeft w:val="0"/>
      <w:marRight w:val="0"/>
      <w:marTop w:val="0"/>
      <w:marBottom w:val="0"/>
      <w:divBdr>
        <w:top w:val="none" w:sz="0" w:space="0" w:color="auto"/>
        <w:left w:val="none" w:sz="0" w:space="0" w:color="auto"/>
        <w:bottom w:val="none" w:sz="0" w:space="0" w:color="auto"/>
        <w:right w:val="none" w:sz="0" w:space="0" w:color="auto"/>
      </w:divBdr>
    </w:div>
    <w:div w:id="1342004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jonathan.marshall\Desktop\@DevDocs\LG\Engineering\Engineering%20Bulletins\DSB_Sales_Notes_07_20.xlsx" TargetMode="External"/><Relationship Id="rId18" Type="http://schemas.openxmlformats.org/officeDocument/2006/relationships/hyperlink" Target="file:///C:\Users\jonathan.marshall\Desktop\@DevDocs\LG\Engineering\Engineering%20Bulletins\DSB_Sales_Notes_07_20.xlsx" TargetMode="External"/><Relationship Id="rId26" Type="http://schemas.openxmlformats.org/officeDocument/2006/relationships/hyperlink" Target="file:///C:\Users\jonathan.marshall\Desktop\@DevDocs\LG\Engineering\Engineering%20Bulletins\DSB_Sales_Notes_07_20.xlsx" TargetMode="External"/><Relationship Id="rId39" Type="http://schemas.openxmlformats.org/officeDocument/2006/relationships/hyperlink" Target="http://www.myLGhvac.com" TargetMode="External"/><Relationship Id="rId21" Type="http://schemas.openxmlformats.org/officeDocument/2006/relationships/hyperlink" Target="file:///C:\Users\jonathan.marshall\Desktop\@DevDocs\LG\Engineering\Engineering%20Bulletins\DSB_Sales_Notes_07_20.xlsx" TargetMode="External"/><Relationship Id="rId34" Type="http://schemas.openxmlformats.org/officeDocument/2006/relationships/image" Target="media/image6.png"/><Relationship Id="rId42" Type="http://schemas.openxmlformats.org/officeDocument/2006/relationships/image" Target="media/image13.png"/><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3.png"/><Relationship Id="rId63" Type="http://schemas.openxmlformats.org/officeDocument/2006/relationships/image" Target="media/image30.png"/><Relationship Id="rId68" Type="http://schemas.openxmlformats.org/officeDocument/2006/relationships/image" Target="media/image34.png"/><Relationship Id="rId76" Type="http://schemas.openxmlformats.org/officeDocument/2006/relationships/image" Target="media/image38.png"/><Relationship Id="rId7" Type="http://schemas.openxmlformats.org/officeDocument/2006/relationships/footnotes" Target="footnotes.xml"/><Relationship Id="rId71"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hyperlink" Target="file:///C:\Users\jonathan.marshall\Desktop\@DevDocs\LG\Engineering\Engineering%20Bulletins\DSB_Sales_Notes_07_20.xlsx" TargetMode="External"/><Relationship Id="rId29" Type="http://schemas.openxmlformats.org/officeDocument/2006/relationships/image" Target="media/image3.png"/><Relationship Id="rId11" Type="http://schemas.openxmlformats.org/officeDocument/2006/relationships/hyperlink" Target="file:///C:\Users\jonathan.marshall\Desktop\@DevDocs\LG\Engineering\Engineering%20Bulletins\DSB_Sales_Notes_07_20.xlsx" TargetMode="External"/><Relationship Id="rId24" Type="http://schemas.openxmlformats.org/officeDocument/2006/relationships/hyperlink" Target="file:///C:\Users\jonathan.marshall\Desktop\@DevDocs\LG\Engineering\Engineering%20Bulletins\DSB_Sales_Notes_07_20.xlsx" TargetMode="External"/><Relationship Id="rId32" Type="http://schemas.openxmlformats.org/officeDocument/2006/relationships/image" Target="media/image5.png"/><Relationship Id="rId37" Type="http://schemas.openxmlformats.org/officeDocument/2006/relationships/image" Target="media/image9.png"/><Relationship Id="rId40" Type="http://schemas.openxmlformats.org/officeDocument/2006/relationships/image" Target="media/image11.png"/><Relationship Id="rId45" Type="http://schemas.openxmlformats.org/officeDocument/2006/relationships/hyperlink" Target="http://www.mylghvac.com/" TargetMode="External"/><Relationship Id="rId53" Type="http://schemas.openxmlformats.org/officeDocument/2006/relationships/hyperlink" Target="https://files.lghvac.com/resources/dfs-wp-gc-001-us_013k31_lgwhitepaper_bdunitsorientation.pdf" TargetMode="External"/><Relationship Id="rId58" Type="http://schemas.openxmlformats.org/officeDocument/2006/relationships/image" Target="media/image25.png"/><Relationship Id="rId66" Type="http://schemas.openxmlformats.org/officeDocument/2006/relationships/image" Target="media/image32.png"/><Relationship Id="rId74" Type="http://schemas.openxmlformats.org/officeDocument/2006/relationships/hyperlink" Target="http://www.mylghvac.com/" TargetMode="External"/><Relationship Id="rId79" Type="http://schemas.openxmlformats.org/officeDocument/2006/relationships/image" Target="media/image40.png"/><Relationship Id="rId5" Type="http://schemas.openxmlformats.org/officeDocument/2006/relationships/settings" Target="settings.xml"/><Relationship Id="rId61" Type="http://schemas.openxmlformats.org/officeDocument/2006/relationships/image" Target="media/image28.png"/><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file:///C:\Users\jonathan.marshall\Desktop\@DevDocs\LG\Engineering\Engineering%20Bulletins\DSB_Sales_Notes_07_20.xlsx" TargetMode="External"/><Relationship Id="rId31" Type="http://schemas.openxmlformats.org/officeDocument/2006/relationships/hyperlink" Target="https://lghvac.com/residential-light-commercial/product-type/model-details/?productTypeId=a2x44000003XR2j&amp;modelId=01tE0000008RTuF&amp;modelNumber=undefined&amp;iscommercial=false" TargetMode="External"/><Relationship Id="rId44" Type="http://schemas.openxmlformats.org/officeDocument/2006/relationships/hyperlink" Target="http://www.mylghvac.com/" TargetMode="External"/><Relationship Id="rId52" Type="http://schemas.openxmlformats.org/officeDocument/2006/relationships/image" Target="media/image21.png"/><Relationship Id="rId60" Type="http://schemas.openxmlformats.org/officeDocument/2006/relationships/image" Target="media/image27.png"/><Relationship Id="rId65" Type="http://schemas.openxmlformats.org/officeDocument/2006/relationships/image" Target="media/image31.png"/><Relationship Id="rId73" Type="http://schemas.openxmlformats.org/officeDocument/2006/relationships/hyperlink" Target="http://www.myLGhvac.com" TargetMode="External"/><Relationship Id="rId78" Type="http://schemas.openxmlformats.org/officeDocument/2006/relationships/hyperlink" Target="http://www.myLGhvac.com" TargetMode="External"/><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file:///C:\Users\jonathan.marshall\Desktop\@DevDocs\LG\Engineering\Engineering%20Bulletins\DSB_Sales_Notes_07_20.xlsx" TargetMode="External"/><Relationship Id="rId22" Type="http://schemas.openxmlformats.org/officeDocument/2006/relationships/hyperlink" Target="file:///C:\Users\jonathan.marshall\Desktop\@DevDocs\LG\Engineering\Engineering%20Bulletins\DSB_Sales_Notes_07_20.xlsx" TargetMode="External"/><Relationship Id="rId27" Type="http://schemas.openxmlformats.org/officeDocument/2006/relationships/hyperlink" Target="file:///C:\Users\jonathan.marshall\Desktop\@DevDocs\LG\Engineering\Engineering%20Bulletins\DSB_Sales_Notes_07_20.xlsx" TargetMode="External"/><Relationship Id="rId30" Type="http://schemas.openxmlformats.org/officeDocument/2006/relationships/image" Target="media/image4.png"/><Relationship Id="rId35" Type="http://schemas.openxmlformats.org/officeDocument/2006/relationships/image" Target="media/image7.png"/><Relationship Id="rId43" Type="http://schemas.openxmlformats.org/officeDocument/2006/relationships/image" Target="media/image14.png"/><Relationship Id="rId48" Type="http://schemas.openxmlformats.org/officeDocument/2006/relationships/image" Target="media/image17.png"/><Relationship Id="rId56" Type="http://schemas.openxmlformats.org/officeDocument/2006/relationships/hyperlink" Target="https://files.lghvac.com/resources/VRF-WP-BK-008-US_013A14_LG_WhitePaper_ComboRatio.pdf" TargetMode="External"/><Relationship Id="rId64" Type="http://schemas.openxmlformats.org/officeDocument/2006/relationships/hyperlink" Target="http://www.myLGhvac.com" TargetMode="External"/><Relationship Id="rId69" Type="http://schemas.openxmlformats.org/officeDocument/2006/relationships/hyperlink" Target="http://www.mylghvac.com/" TargetMode="External"/><Relationship Id="rId77"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6.png"/><Relationship Id="rId80"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file:///C:\Users\jonathan.marshall\Desktop\@DevDocs\LG\Engineering\Engineering%20Bulletins\DSB_Sales_Notes_07_20.xlsx" TargetMode="External"/><Relationship Id="rId17" Type="http://schemas.openxmlformats.org/officeDocument/2006/relationships/hyperlink" Target="file:///C:\Users\jonathan.marshall\Desktop\@DevDocs\LG\Engineering\Engineering%20Bulletins\DSB_Sales_Notes_07_20.xlsx" TargetMode="External"/><Relationship Id="rId25" Type="http://schemas.openxmlformats.org/officeDocument/2006/relationships/hyperlink" Target="file:///C:\Users\jonathan.marshall\Desktop\@DevDocs\LG\Engineering\Engineering%20Bulletins\DSB_Sales_Notes_07_20.xlsx" TargetMode="External"/><Relationship Id="rId33" Type="http://schemas.openxmlformats.org/officeDocument/2006/relationships/hyperlink" Target="http://www.lghvac.com/" TargetMode="External"/><Relationship Id="rId38" Type="http://schemas.openxmlformats.org/officeDocument/2006/relationships/image" Target="media/image10.png"/><Relationship Id="rId46" Type="http://schemas.openxmlformats.org/officeDocument/2006/relationships/image" Target="media/image15.png"/><Relationship Id="rId59" Type="http://schemas.openxmlformats.org/officeDocument/2006/relationships/image" Target="media/image26.png"/><Relationship Id="rId67" Type="http://schemas.openxmlformats.org/officeDocument/2006/relationships/image" Target="media/image33.png"/><Relationship Id="rId20" Type="http://schemas.openxmlformats.org/officeDocument/2006/relationships/hyperlink" Target="file:///C:\Users\jonathan.marshall\Desktop\@DevDocs\LG\Engineering\Engineering%20Bulletins\DSB_Sales_Notes_07_20.xlsx" TargetMode="External"/><Relationship Id="rId41" Type="http://schemas.openxmlformats.org/officeDocument/2006/relationships/image" Target="media/image12.png"/><Relationship Id="rId54" Type="http://schemas.openxmlformats.org/officeDocument/2006/relationships/image" Target="media/image22.png"/><Relationship Id="rId62" Type="http://schemas.openxmlformats.org/officeDocument/2006/relationships/image" Target="media/image29.png"/><Relationship Id="rId70" Type="http://schemas.openxmlformats.org/officeDocument/2006/relationships/hyperlink" Target="http://www.mylghvac.com/" TargetMode="External"/><Relationship Id="rId75" Type="http://schemas.openxmlformats.org/officeDocument/2006/relationships/image" Target="media/image37.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jonathan.marshall\Desktop\@DevDocs\LG\Engineering\Engineering%20Bulletins\DSB_Sales_Notes_07_20.xlsx" TargetMode="External"/><Relationship Id="rId23" Type="http://schemas.openxmlformats.org/officeDocument/2006/relationships/hyperlink" Target="file:///C:\Users\jonathan.marshall\Desktop\@DevDocs\LG\Engineering\Engineering%20Bulletins\DSB_Sales_Notes_07_20.xlsx" TargetMode="External"/><Relationship Id="rId28" Type="http://schemas.openxmlformats.org/officeDocument/2006/relationships/hyperlink" Target="file:///C:\Users\jonathan.marshall\Desktop\@DevDocs\LG\Engineering\Engineering%20Bulletins\DSB_Sales_Notes_07_20.xlsx" TargetMode="External"/><Relationship Id="rId36" Type="http://schemas.openxmlformats.org/officeDocument/2006/relationships/image" Target="media/image8.png"/><Relationship Id="rId49" Type="http://schemas.openxmlformats.org/officeDocument/2006/relationships/image" Target="media/image18.png"/><Relationship Id="rId57" Type="http://schemas.openxmlformats.org/officeDocument/2006/relationships/image" Target="media/image24.png"/></Relationships>
</file>

<file path=word/_rels/footer1.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w="9525">
          <a:no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EF79A5-A54D-4DBE-8738-2F9452173C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493</TotalTime>
  <Pages>41</Pages>
  <Words>8360</Words>
  <Characters>47655</Characters>
  <Application>Microsoft Office Word</Application>
  <DocSecurity>8</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jonathan.marshall</dc:creator>
  <cp:lastModifiedBy>jonathan.marshall</cp:lastModifiedBy>
  <cp:revision>16</cp:revision>
  <dcterms:created xsi:type="dcterms:W3CDTF">2024-01-12T17:09:00Z</dcterms:created>
  <dcterms:modified xsi:type="dcterms:W3CDTF">2024-02-21T18:57:00Z</dcterms:modified>
</cp:coreProperties>
</file>